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326E" w14:textId="77777777" w:rsidR="00226E6C" w:rsidRDefault="00226E6C" w:rsidP="00640ED6">
      <w:pPr>
        <w:rPr>
          <w:b/>
          <w:bCs/>
        </w:rPr>
      </w:pPr>
    </w:p>
    <w:p w14:paraId="053D4D7E" w14:textId="0B4C5E1A" w:rsidR="00640ED6" w:rsidRDefault="00640ED6" w:rsidP="00163E63">
      <w:pPr>
        <w:jc w:val="center"/>
        <w:rPr>
          <w:b/>
          <w:bCs/>
        </w:rPr>
      </w:pPr>
      <w:r>
        <w:rPr>
          <w:b/>
          <w:bCs/>
        </w:rPr>
        <w:t>Study Protocol</w:t>
      </w:r>
    </w:p>
    <w:p w14:paraId="48F81759" w14:textId="77777777" w:rsidR="00640ED6" w:rsidRDefault="00640ED6" w:rsidP="00640ED6">
      <w:pPr>
        <w:rPr>
          <w:b/>
          <w:bCs/>
        </w:rPr>
      </w:pPr>
    </w:p>
    <w:p w14:paraId="3BCBDC1D" w14:textId="763396EC" w:rsidR="00640ED6" w:rsidRDefault="00640ED6" w:rsidP="15839FD4">
      <w:pPr>
        <w:rPr>
          <w:b/>
          <w:bCs/>
        </w:rPr>
      </w:pPr>
      <w:r w:rsidRPr="3A130038">
        <w:rPr>
          <w:b/>
          <w:bCs/>
        </w:rPr>
        <w:t>Title</w:t>
      </w:r>
    </w:p>
    <w:p w14:paraId="6251FC16" w14:textId="793FF847" w:rsidR="00BE552D" w:rsidRDefault="00A10BBB" w:rsidP="5FDE6D72">
      <w:pPr>
        <w:rPr>
          <w:rFonts w:ascii="Aptos" w:eastAsia="Aptos" w:hAnsi="Aptos" w:cs="Aptos"/>
        </w:rPr>
      </w:pPr>
      <w:r w:rsidRPr="00A10BBB">
        <w:rPr>
          <w:rFonts w:ascii="Aptos" w:eastAsia="Aptos" w:hAnsi="Aptos" w:cs="Aptos"/>
        </w:rPr>
        <w:t xml:space="preserve">Identifying Needs and Setting Priorities </w:t>
      </w:r>
      <w:proofErr w:type="gramStart"/>
      <w:r w:rsidRPr="00A10BBB">
        <w:rPr>
          <w:rFonts w:ascii="Aptos" w:eastAsia="Aptos" w:hAnsi="Aptos" w:cs="Aptos"/>
        </w:rPr>
        <w:t>In</w:t>
      </w:r>
      <w:proofErr w:type="gramEnd"/>
      <w:r w:rsidRPr="00A10BBB">
        <w:rPr>
          <w:rFonts w:ascii="Aptos" w:eastAsia="Aptos" w:hAnsi="Aptos" w:cs="Aptos"/>
        </w:rPr>
        <w:t xml:space="preserve"> </w:t>
      </w:r>
      <w:proofErr w:type="spellStart"/>
      <w:r w:rsidRPr="00A10BBB">
        <w:rPr>
          <w:rFonts w:ascii="Aptos" w:eastAsia="Aptos" w:hAnsi="Aptos" w:cs="Aptos"/>
        </w:rPr>
        <w:t>REsearch</w:t>
      </w:r>
      <w:proofErr w:type="spellEnd"/>
      <w:r w:rsidRPr="00A10BBB">
        <w:rPr>
          <w:rFonts w:ascii="Aptos" w:eastAsia="Aptos" w:hAnsi="Aptos" w:cs="Aptos"/>
        </w:rPr>
        <w:t xml:space="preserve"> for Vascular Interventional Radiology (INSPIRE- VIR)</w:t>
      </w:r>
      <w:r w:rsidR="00D75A6B">
        <w:rPr>
          <w:rFonts w:ascii="Aptos" w:eastAsia="Aptos" w:hAnsi="Aptos" w:cs="Aptos"/>
        </w:rPr>
        <w:t xml:space="preserve">. </w:t>
      </w:r>
    </w:p>
    <w:p w14:paraId="74B7EE6C" w14:textId="70C8CC49" w:rsidR="00640ED6" w:rsidRDefault="63FAE0AB" w:rsidP="5FDE6D72">
      <w:pPr>
        <w:rPr>
          <w:rFonts w:ascii="Aptos" w:eastAsia="Aptos" w:hAnsi="Aptos" w:cs="Aptos"/>
          <w:b/>
          <w:bCs/>
        </w:rPr>
      </w:pPr>
      <w:r w:rsidRPr="471573F1">
        <w:rPr>
          <w:rFonts w:ascii="Aptos" w:eastAsia="Aptos" w:hAnsi="Aptos" w:cs="Aptos"/>
          <w:b/>
          <w:bCs/>
        </w:rPr>
        <w:t>Registration</w:t>
      </w:r>
    </w:p>
    <w:p w14:paraId="0F8AC658" w14:textId="1C22B709" w:rsidR="00EA6759" w:rsidRDefault="00E72FE4" w:rsidP="2BBE0FCB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Regis</w:t>
      </w:r>
      <w:r w:rsidR="006D3232">
        <w:rPr>
          <w:rFonts w:ascii="Aptos" w:eastAsia="Aptos" w:hAnsi="Aptos" w:cs="Aptos"/>
        </w:rPr>
        <w:t>te</w:t>
      </w:r>
      <w:r w:rsidR="00153FE0">
        <w:rPr>
          <w:rFonts w:ascii="Aptos" w:eastAsia="Aptos" w:hAnsi="Aptos" w:cs="Aptos"/>
        </w:rPr>
        <w:t xml:space="preserve">red on </w:t>
      </w:r>
      <w:r w:rsidR="00EC13B0">
        <w:rPr>
          <w:rFonts w:ascii="Aptos" w:eastAsia="Aptos" w:hAnsi="Aptos" w:cs="Aptos"/>
        </w:rPr>
        <w:t>r</w:t>
      </w:r>
      <w:r w:rsidR="008B3F8E">
        <w:rPr>
          <w:rFonts w:ascii="Aptos" w:eastAsia="Aptos" w:hAnsi="Aptos" w:cs="Aptos"/>
        </w:rPr>
        <w:t>e</w:t>
      </w:r>
      <w:r w:rsidR="00945174">
        <w:rPr>
          <w:rFonts w:ascii="Aptos" w:eastAsia="Aptos" w:hAnsi="Aptos" w:cs="Aptos"/>
        </w:rPr>
        <w:t>search</w:t>
      </w:r>
      <w:r w:rsidR="001943F4">
        <w:rPr>
          <w:rFonts w:ascii="Aptos" w:eastAsia="Aptos" w:hAnsi="Aptos" w:cs="Aptos"/>
        </w:rPr>
        <w:t>reg</w:t>
      </w:r>
      <w:r w:rsidR="00846199">
        <w:rPr>
          <w:rFonts w:ascii="Aptos" w:eastAsia="Aptos" w:hAnsi="Aptos" w:cs="Aptos"/>
        </w:rPr>
        <w:t>istry</w:t>
      </w:r>
      <w:r w:rsidR="00D421D5">
        <w:rPr>
          <w:rFonts w:ascii="Aptos" w:eastAsia="Aptos" w:hAnsi="Aptos" w:cs="Aptos"/>
        </w:rPr>
        <w:t>.co</w:t>
      </w:r>
      <w:r w:rsidR="00EA30DA">
        <w:rPr>
          <w:rFonts w:ascii="Aptos" w:eastAsia="Aptos" w:hAnsi="Aptos" w:cs="Aptos"/>
        </w:rPr>
        <w:t>m.</w:t>
      </w:r>
      <w:r w:rsidR="00EE442E">
        <w:rPr>
          <w:rFonts w:ascii="Aptos" w:eastAsia="Aptos" w:hAnsi="Aptos" w:cs="Aptos"/>
        </w:rPr>
        <w:t xml:space="preserve"> </w:t>
      </w:r>
      <w:r w:rsidR="00BD225A">
        <w:rPr>
          <w:rFonts w:ascii="Aptos" w:eastAsia="Aptos" w:hAnsi="Aptos" w:cs="Aptos"/>
        </w:rPr>
        <w:t xml:space="preserve">URN: </w:t>
      </w:r>
    </w:p>
    <w:p w14:paraId="19C183A2" w14:textId="69FA40DD" w:rsidR="00640ED6" w:rsidRPr="009604DD" w:rsidRDefault="00846199" w:rsidP="151E1A1E">
      <w:r>
        <w:rPr>
          <w:rFonts w:ascii="Aptos" w:eastAsia="Aptos" w:hAnsi="Aptos" w:cs="Aptos"/>
        </w:rPr>
        <w:t xml:space="preserve"> </w:t>
      </w:r>
      <w:r w:rsidR="001603D0">
        <w:rPr>
          <w:b/>
          <w:bCs/>
        </w:rPr>
        <w:t>Protocol</w:t>
      </w:r>
      <w:r w:rsidR="0076789D">
        <w:rPr>
          <w:b/>
          <w:bCs/>
        </w:rPr>
        <w:t xml:space="preserve"> Version </w:t>
      </w:r>
    </w:p>
    <w:p w14:paraId="20F5AE2A" w14:textId="47AFE3EF" w:rsidR="009604DD" w:rsidRDefault="009604DD" w:rsidP="151E1A1E">
      <w:r>
        <w:t>1</w:t>
      </w:r>
      <w:r w:rsidR="00D55E74">
        <w:t>.0</w:t>
      </w:r>
      <w:r w:rsidR="006C72C4">
        <w:t xml:space="preserve">, </w:t>
      </w:r>
      <w:r w:rsidR="00B82689">
        <w:t>31</w:t>
      </w:r>
      <w:r w:rsidR="00B82689" w:rsidRPr="00B82689">
        <w:rPr>
          <w:vertAlign w:val="superscript"/>
        </w:rPr>
        <w:t>st</w:t>
      </w:r>
      <w:r w:rsidR="00E52F3E">
        <w:t xml:space="preserve"> </w:t>
      </w:r>
      <w:r w:rsidR="00215DA8">
        <w:t>July 20</w:t>
      </w:r>
      <w:r w:rsidR="00482E02">
        <w:t>25.</w:t>
      </w:r>
    </w:p>
    <w:p w14:paraId="3ADC4553" w14:textId="728110A2" w:rsidR="005A1CD0" w:rsidRPr="005B01E8" w:rsidRDefault="005A0D8B" w:rsidP="151E1A1E">
      <w:pPr>
        <w:rPr>
          <w:b/>
          <w:bCs/>
        </w:rPr>
      </w:pPr>
      <w:r>
        <w:rPr>
          <w:b/>
          <w:bCs/>
        </w:rPr>
        <w:t>Funding</w:t>
      </w:r>
    </w:p>
    <w:p w14:paraId="66DC8416" w14:textId="1A72B05B" w:rsidR="00671DEA" w:rsidRPr="00671DEA" w:rsidRDefault="00671DEA" w:rsidP="151E1A1E">
      <w:r>
        <w:t>Fun</w:t>
      </w:r>
      <w:r w:rsidR="00AA0041">
        <w:t xml:space="preserve">ded by </w:t>
      </w:r>
      <w:r w:rsidR="008266DF">
        <w:t>the British So</w:t>
      </w:r>
      <w:r w:rsidR="00D05F84">
        <w:t>ci</w:t>
      </w:r>
      <w:r w:rsidR="00CF08DF">
        <w:t>ety of I</w:t>
      </w:r>
      <w:r w:rsidR="00750B95">
        <w:t>nterven</w:t>
      </w:r>
      <w:r w:rsidR="00F034FF">
        <w:t>tional Rad</w:t>
      </w:r>
      <w:r w:rsidR="006079CE">
        <w:t>iology</w:t>
      </w:r>
    </w:p>
    <w:p w14:paraId="1E1F142D" w14:textId="51DC12DB" w:rsidR="006079CE" w:rsidRPr="00555812" w:rsidRDefault="00555812" w:rsidP="151E1A1E">
      <w:pPr>
        <w:rPr>
          <w:b/>
          <w:bCs/>
        </w:rPr>
      </w:pPr>
      <w:r>
        <w:rPr>
          <w:b/>
          <w:bCs/>
        </w:rPr>
        <w:t>R</w:t>
      </w:r>
      <w:r w:rsidR="00E910F0">
        <w:rPr>
          <w:b/>
          <w:bCs/>
        </w:rPr>
        <w:t>oles an</w:t>
      </w:r>
      <w:r w:rsidR="00094AB4">
        <w:rPr>
          <w:b/>
          <w:bCs/>
        </w:rPr>
        <w:t xml:space="preserve">d </w:t>
      </w:r>
      <w:r w:rsidR="007F26E5">
        <w:rPr>
          <w:b/>
          <w:bCs/>
        </w:rPr>
        <w:t>Responsibilities</w:t>
      </w:r>
    </w:p>
    <w:p w14:paraId="32BA256D" w14:textId="77777777" w:rsidR="0071506E" w:rsidRDefault="0071506E" w:rsidP="5FDE6D72"/>
    <w:p w14:paraId="36F5A49F" w14:textId="77777777" w:rsidR="001B7FA8" w:rsidRDefault="001437A7" w:rsidP="5FDE6D72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Sp</w:t>
      </w:r>
      <w:r w:rsidR="00CB1337">
        <w:rPr>
          <w:rFonts w:ascii="Aptos" w:eastAsia="Aptos" w:hAnsi="Aptos" w:cs="Aptos"/>
          <w:b/>
          <w:bCs/>
        </w:rPr>
        <w:t>onsor De</w:t>
      </w:r>
      <w:r w:rsidR="00F00EC1">
        <w:rPr>
          <w:rFonts w:ascii="Aptos" w:eastAsia="Aptos" w:hAnsi="Aptos" w:cs="Aptos"/>
          <w:b/>
          <w:bCs/>
        </w:rPr>
        <w:t>t</w:t>
      </w:r>
      <w:r w:rsidR="001B7FA8">
        <w:rPr>
          <w:rFonts w:ascii="Aptos" w:eastAsia="Aptos" w:hAnsi="Aptos" w:cs="Aptos"/>
          <w:b/>
          <w:bCs/>
        </w:rPr>
        <w:t>ails</w:t>
      </w:r>
    </w:p>
    <w:p w14:paraId="10C5CBF4" w14:textId="70057BD7" w:rsidR="003F0927" w:rsidRDefault="00173647" w:rsidP="5FDE6D72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</w:t>
      </w:r>
      <w:r w:rsidR="00BB20C2">
        <w:rPr>
          <w:rFonts w:ascii="Aptos" w:eastAsia="Aptos" w:hAnsi="Aptos" w:cs="Aptos"/>
        </w:rPr>
        <w:t>aculty of</w:t>
      </w:r>
      <w:r w:rsidR="00202D79">
        <w:rPr>
          <w:rFonts w:ascii="Aptos" w:eastAsia="Aptos" w:hAnsi="Aptos" w:cs="Aptos"/>
        </w:rPr>
        <w:t xml:space="preserve"> Health,</w:t>
      </w:r>
      <w:r w:rsidR="00D6452C">
        <w:rPr>
          <w:rFonts w:ascii="Aptos" w:eastAsia="Aptos" w:hAnsi="Aptos" w:cs="Aptos"/>
        </w:rPr>
        <w:t xml:space="preserve"> </w:t>
      </w:r>
      <w:r w:rsidR="00B94688">
        <w:rPr>
          <w:rFonts w:ascii="Aptos" w:eastAsia="Aptos" w:hAnsi="Aptos" w:cs="Aptos"/>
        </w:rPr>
        <w:t>Unive</w:t>
      </w:r>
      <w:r w:rsidR="00D37CF6">
        <w:rPr>
          <w:rFonts w:ascii="Aptos" w:eastAsia="Aptos" w:hAnsi="Aptos" w:cs="Aptos"/>
        </w:rPr>
        <w:t xml:space="preserve">rsity of </w:t>
      </w:r>
      <w:r w:rsidR="00E556C0">
        <w:rPr>
          <w:rFonts w:ascii="Aptos" w:eastAsia="Aptos" w:hAnsi="Aptos" w:cs="Aptos"/>
        </w:rPr>
        <w:t>Plymouth,</w:t>
      </w:r>
      <w:r w:rsidR="00651A83">
        <w:rPr>
          <w:rFonts w:ascii="Aptos" w:eastAsia="Aptos" w:hAnsi="Aptos" w:cs="Aptos"/>
        </w:rPr>
        <w:t xml:space="preserve"> Plymouth</w:t>
      </w:r>
      <w:r w:rsidR="005B18F8">
        <w:rPr>
          <w:rFonts w:ascii="Aptos" w:eastAsia="Aptos" w:hAnsi="Aptos" w:cs="Aptos"/>
        </w:rPr>
        <w:t xml:space="preserve">, PL4 </w:t>
      </w:r>
      <w:r w:rsidR="00BF3873">
        <w:rPr>
          <w:rFonts w:ascii="Aptos" w:eastAsia="Aptos" w:hAnsi="Aptos" w:cs="Aptos"/>
        </w:rPr>
        <w:t>8</w:t>
      </w:r>
      <w:r w:rsidR="00706671">
        <w:rPr>
          <w:rFonts w:ascii="Aptos" w:eastAsia="Aptos" w:hAnsi="Aptos" w:cs="Aptos"/>
        </w:rPr>
        <w:t xml:space="preserve">AA. </w:t>
      </w:r>
    </w:p>
    <w:p w14:paraId="727EEF76" w14:textId="0F2E0751" w:rsidR="004148B2" w:rsidRDefault="006A219A" w:rsidP="5FDE6D72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</w:t>
      </w:r>
    </w:p>
    <w:p w14:paraId="21CC03A0" w14:textId="1118764C" w:rsidR="00640ED6" w:rsidRDefault="00640ED6" w:rsidP="4A81C168">
      <w:pPr>
        <w:rPr>
          <w:rFonts w:ascii="Aptos" w:eastAsia="Aptos" w:hAnsi="Aptos" w:cs="Aptos"/>
        </w:rPr>
      </w:pPr>
    </w:p>
    <w:p w14:paraId="19578506" w14:textId="1FA5FBD2" w:rsidR="00640ED6" w:rsidRDefault="00640ED6">
      <w:pPr>
        <w:rPr>
          <w:b/>
          <w:bCs/>
        </w:rPr>
      </w:pPr>
      <w:r w:rsidRPr="774E19C6">
        <w:rPr>
          <w:b/>
          <w:bCs/>
        </w:rPr>
        <w:br w:type="page"/>
      </w:r>
    </w:p>
    <w:p w14:paraId="1E39DCCE" w14:textId="2906366C" w:rsidR="008522C8" w:rsidRPr="008522C8" w:rsidRDefault="0046510E" w:rsidP="008522C8">
      <w:pPr>
        <w:rPr>
          <w:b/>
          <w:bCs/>
        </w:rPr>
      </w:pPr>
      <w:r>
        <w:rPr>
          <w:b/>
          <w:bCs/>
        </w:rPr>
        <w:lastRenderedPageBreak/>
        <w:t>Background and Rationale</w:t>
      </w:r>
    </w:p>
    <w:p w14:paraId="1285F8B2" w14:textId="4E7DFDAB" w:rsidR="001A0417" w:rsidRPr="00BE6C7F" w:rsidRDefault="00AA176C" w:rsidP="001A0417">
      <w:r>
        <w:t>Vascular Interventional Radiology (VIR)</w:t>
      </w:r>
      <w:r w:rsidR="001A0417" w:rsidRPr="00BE6C7F">
        <w:t xml:space="preserve"> </w:t>
      </w:r>
      <w:r w:rsidR="002B2217">
        <w:t>offers</w:t>
      </w:r>
      <w:r w:rsidR="001A0417" w:rsidRPr="00BE6C7F">
        <w:t xml:space="preserve"> minimally invasive alternatives to open surgery.</w:t>
      </w:r>
      <w:r w:rsidR="00553F2B">
        <w:rPr>
          <w:vertAlign w:val="superscript"/>
        </w:rPr>
        <w:t>1</w:t>
      </w:r>
      <w:r w:rsidR="001A0417" w:rsidRPr="00BE6C7F">
        <w:t xml:space="preserve"> </w:t>
      </w:r>
      <w:r w:rsidR="006041EE">
        <w:t>O</w:t>
      </w:r>
      <w:r w:rsidR="001A0417" w:rsidRPr="00BE6C7F">
        <w:t xml:space="preserve">ver </w:t>
      </w:r>
      <w:r w:rsidR="007C24B3">
        <w:t>280,</w:t>
      </w:r>
      <w:r w:rsidR="00CA1546">
        <w:t>00</w:t>
      </w:r>
      <w:r w:rsidR="006358AA">
        <w:t>0</w:t>
      </w:r>
      <w:r w:rsidR="001A0417" w:rsidRPr="00BE6C7F">
        <w:t xml:space="preserve"> IR procedures</w:t>
      </w:r>
      <w:r w:rsidR="006041EE">
        <w:t xml:space="preserve"> are</w:t>
      </w:r>
      <w:r w:rsidR="001A0417" w:rsidRPr="00BE6C7F">
        <w:t xml:space="preserve"> performed annually in the UK</w:t>
      </w:r>
      <w:r w:rsidR="006041EE">
        <w:t xml:space="preserve">, yet </w:t>
      </w:r>
      <w:r w:rsidR="004E7BA5">
        <w:t xml:space="preserve">IR </w:t>
      </w:r>
      <w:r w:rsidR="006041EE">
        <w:t>lacks</w:t>
      </w:r>
      <w:r w:rsidR="001A0417" w:rsidRPr="00BE6C7F">
        <w:t xml:space="preserve"> a </w:t>
      </w:r>
      <w:r w:rsidR="001A0417">
        <w:t>c</w:t>
      </w:r>
      <w:r w:rsidR="0E5A15F8">
        <w:t>ohesive</w:t>
      </w:r>
      <w:r w:rsidR="00C25B0D">
        <w:t xml:space="preserve"> national</w:t>
      </w:r>
      <w:r w:rsidR="0E5A15F8">
        <w:t xml:space="preserve"> research strategy.</w:t>
      </w:r>
      <w:r w:rsidR="00114B85">
        <w:rPr>
          <w:vertAlign w:val="superscript"/>
        </w:rPr>
        <w:t>2,3</w:t>
      </w:r>
      <w:r w:rsidR="0E5A15F8">
        <w:t xml:space="preserve"> </w:t>
      </w:r>
    </w:p>
    <w:p w14:paraId="30CBC2C1" w14:textId="40DF81E9" w:rsidR="000B14D6" w:rsidRDefault="00D75EF2" w:rsidP="008522C8">
      <w:r>
        <w:t xml:space="preserve">The </w:t>
      </w:r>
      <w:r w:rsidR="00A10BBB">
        <w:t>INSPIRE-VIR</w:t>
      </w:r>
      <w:r>
        <w:t xml:space="preserve"> study</w:t>
      </w:r>
      <w:r w:rsidR="001A0417" w:rsidRPr="00BE6C7F">
        <w:t xml:space="preserve"> </w:t>
      </w:r>
      <w:r w:rsidR="002B2217">
        <w:t>will</w:t>
      </w:r>
      <w:r w:rsidR="001A0417" w:rsidRPr="00BE6C7F">
        <w:t xml:space="preserve"> </w:t>
      </w:r>
      <w:r w:rsidR="00866A7A" w:rsidRPr="00BE6C7F">
        <w:t>connect</w:t>
      </w:r>
      <w:r w:rsidR="001A0417" w:rsidRPr="00BE6C7F">
        <w:t xml:space="preserve"> the </w:t>
      </w:r>
      <w:r w:rsidR="001A2FFC">
        <w:t>V</w:t>
      </w:r>
      <w:r w:rsidR="001A0417" w:rsidRPr="00BE6C7F">
        <w:t xml:space="preserve">IR community to identify and prioritise research questions. Through a modified Delphi process and multi-criteria assessment, </w:t>
      </w:r>
      <w:r w:rsidR="00A10BBB">
        <w:t>INSPIRE-VIR</w:t>
      </w:r>
      <w:r w:rsidR="00736E94">
        <w:t xml:space="preserve"> </w:t>
      </w:r>
      <w:r w:rsidR="001A0417" w:rsidRPr="00BE6C7F">
        <w:t xml:space="preserve">will </w:t>
      </w:r>
      <w:r w:rsidR="000B14D6">
        <w:t>suggest</w:t>
      </w:r>
      <w:r w:rsidR="001A0417" w:rsidRPr="00BE6C7F">
        <w:t xml:space="preserve"> a</w:t>
      </w:r>
      <w:r w:rsidR="00B13230">
        <w:t xml:space="preserve">t </w:t>
      </w:r>
      <w:r w:rsidR="00075956">
        <w:t>least</w:t>
      </w:r>
      <w:r w:rsidR="001A0417" w:rsidRPr="00BE6C7F">
        <w:t xml:space="preserve"> </w:t>
      </w:r>
      <w:r w:rsidR="4E3D1791">
        <w:t>2</w:t>
      </w:r>
      <w:r w:rsidR="001A0417">
        <w:t>0</w:t>
      </w:r>
      <w:r w:rsidR="0061512E">
        <w:t xml:space="preserve"> </w:t>
      </w:r>
      <w:r w:rsidR="000B14D6">
        <w:t>ranked</w:t>
      </w:r>
      <w:r w:rsidR="001A0417" w:rsidRPr="00BE6C7F">
        <w:t xml:space="preserve"> priorities to </w:t>
      </w:r>
      <w:r w:rsidR="000B14D6">
        <w:t xml:space="preserve">help inform </w:t>
      </w:r>
      <w:r w:rsidR="00733715">
        <w:t>future research</w:t>
      </w:r>
      <w:r w:rsidR="00A166D2">
        <w:t>.</w:t>
      </w:r>
      <w:r w:rsidR="00733715">
        <w:t xml:space="preserve"> </w:t>
      </w:r>
    </w:p>
    <w:p w14:paraId="62509F49" w14:textId="1C1D72D9" w:rsidR="0046510E" w:rsidRDefault="0046510E" w:rsidP="008522C8">
      <w:pPr>
        <w:rPr>
          <w:b/>
          <w:bCs/>
        </w:rPr>
      </w:pPr>
      <w:r>
        <w:rPr>
          <w:b/>
          <w:bCs/>
        </w:rPr>
        <w:t xml:space="preserve">Objectives </w:t>
      </w:r>
    </w:p>
    <w:p w14:paraId="56BBE1BF" w14:textId="3D7A1E56" w:rsidR="0046510E" w:rsidRPr="002C408F" w:rsidRDefault="0046510E" w:rsidP="0046510E">
      <w:r w:rsidRPr="002C408F">
        <w:t>1. To identify</w:t>
      </w:r>
      <w:r w:rsidR="5E3622DC">
        <w:t>,</w:t>
      </w:r>
      <w:r w:rsidRPr="002C408F">
        <w:t xml:space="preserve"> </w:t>
      </w:r>
      <w:r w:rsidR="5E3622DC">
        <w:t>determine importance,</w:t>
      </w:r>
      <w:r>
        <w:t xml:space="preserve"> </w:t>
      </w:r>
      <w:r w:rsidRPr="002C408F">
        <w:t xml:space="preserve">and achieve expert consensus on the most important unanswered research </w:t>
      </w:r>
      <w:r w:rsidR="16BCF6DF">
        <w:t>priorities</w:t>
      </w:r>
      <w:r w:rsidRPr="002C408F">
        <w:t xml:space="preserve"> in </w:t>
      </w:r>
      <w:r w:rsidR="000828C3">
        <w:t>VIR</w:t>
      </w:r>
      <w:r w:rsidR="002B5CE4">
        <w:t>.</w:t>
      </w:r>
    </w:p>
    <w:p w14:paraId="475D6982" w14:textId="25D04A38" w:rsidR="0046510E" w:rsidRDefault="0046510E" w:rsidP="2E384003">
      <w:r>
        <w:t xml:space="preserve">2. To assess the real-world deliverability of </w:t>
      </w:r>
      <w:r w:rsidR="6370FBB8">
        <w:t xml:space="preserve">the top </w:t>
      </w:r>
      <w:r w:rsidR="00E377E6">
        <w:t>twenty</w:t>
      </w:r>
      <w:r w:rsidR="6370FBB8">
        <w:t xml:space="preserve"> research priorities. </w:t>
      </w:r>
    </w:p>
    <w:p w14:paraId="685A079D" w14:textId="60FABAFF" w:rsidR="0046510E" w:rsidRDefault="0046510E" w:rsidP="0046510E">
      <w:pPr>
        <w:rPr>
          <w:b/>
          <w:bCs/>
        </w:rPr>
      </w:pPr>
      <w:r>
        <w:rPr>
          <w:b/>
          <w:bCs/>
        </w:rPr>
        <w:t>Design</w:t>
      </w:r>
    </w:p>
    <w:p w14:paraId="53748B18" w14:textId="0F2B744C" w:rsidR="001A0417" w:rsidRPr="00BE6C7F" w:rsidRDefault="001A0417" w:rsidP="001A0417">
      <w:r>
        <w:t>T</w:t>
      </w:r>
      <w:r w:rsidRPr="00BE6C7F">
        <w:t xml:space="preserve">wo-part non-interventional consensus study. A three-round modified Delphi survey will </w:t>
      </w:r>
      <w:r w:rsidR="00A00965">
        <w:t>recruit</w:t>
      </w:r>
      <w:r w:rsidRPr="00BE6C7F">
        <w:t xml:space="preserve"> a </w:t>
      </w:r>
      <w:r w:rsidR="39CF01AC">
        <w:t>national</w:t>
      </w:r>
      <w:r w:rsidR="51AB8415">
        <w:t xml:space="preserve"> convenience sample </w:t>
      </w:r>
      <w:r>
        <w:t>of</w:t>
      </w:r>
      <w:r w:rsidRPr="00BE6C7F">
        <w:t xml:space="preserve"> </w:t>
      </w:r>
      <w:r w:rsidR="001A2FFC">
        <w:t>V</w:t>
      </w:r>
      <w:r w:rsidRPr="00BE6C7F">
        <w:t>IR stakeholders</w:t>
      </w:r>
      <w:r w:rsidR="00293B41">
        <w:t xml:space="preserve"> (n</w:t>
      </w:r>
      <w:r w:rsidR="002F7639">
        <w:t xml:space="preserve"> </w:t>
      </w:r>
      <w:r w:rsidR="002F7639" w:rsidRPr="0044542B">
        <w:t>≈</w:t>
      </w:r>
      <w:r w:rsidR="00293B41">
        <w:t>60)</w:t>
      </w:r>
      <w:r w:rsidRPr="00BE6C7F">
        <w:t xml:space="preserve">. </w:t>
      </w:r>
      <w:r>
        <w:t xml:space="preserve">A </w:t>
      </w:r>
      <w:r w:rsidR="3657D22D">
        <w:t xml:space="preserve">smaller </w:t>
      </w:r>
      <w:r>
        <w:t>core</w:t>
      </w:r>
      <w:r w:rsidR="64E8A415">
        <w:t xml:space="preserve"> </w:t>
      </w:r>
      <w:r w:rsidR="04812678">
        <w:t>participant</w:t>
      </w:r>
      <w:r w:rsidR="64E8A415">
        <w:t xml:space="preserve"> </w:t>
      </w:r>
      <w:r w:rsidRPr="00BE6C7F">
        <w:t>group</w:t>
      </w:r>
      <w:r w:rsidR="00BE0907">
        <w:t xml:space="preserve"> (n</w:t>
      </w:r>
      <w:r w:rsidR="0044542B" w:rsidRPr="0044542B">
        <w:t>≈</w:t>
      </w:r>
      <w:r w:rsidR="00AB695F">
        <w:t>15</w:t>
      </w:r>
      <w:r w:rsidR="00BE0907">
        <w:t xml:space="preserve">) </w:t>
      </w:r>
      <w:r w:rsidRPr="00BE6C7F">
        <w:t>will contribute throughout</w:t>
      </w:r>
      <w:r w:rsidR="006E7E77">
        <w:t xml:space="preserve">. </w:t>
      </w:r>
      <w:r w:rsidR="00BE0907">
        <w:t>C</w:t>
      </w:r>
      <w:r w:rsidR="006E7E77">
        <w:t>ore group</w:t>
      </w:r>
      <w:r w:rsidR="00BE0907">
        <w:t xml:space="preserve"> members</w:t>
      </w:r>
      <w:r w:rsidR="006E7E77">
        <w:t xml:space="preserve"> will</w:t>
      </w:r>
      <w:r w:rsidR="00BE0907">
        <w:t xml:space="preserve"> be purposively sample</w:t>
      </w:r>
      <w:r w:rsidR="00A00965">
        <w:t>d</w:t>
      </w:r>
      <w:r w:rsidR="006E7E77">
        <w:t xml:space="preserve"> </w:t>
      </w:r>
      <w:r w:rsidR="00BE0907">
        <w:t xml:space="preserve">and </w:t>
      </w:r>
      <w:r w:rsidR="006E7E77">
        <w:t>include</w:t>
      </w:r>
      <w:r w:rsidR="00BE0907">
        <w:t xml:space="preserve"> the</w:t>
      </w:r>
      <w:r w:rsidR="006E7E77">
        <w:t xml:space="preserve"> multidisciplinary team (e.g., vascular surgeons and IR nurses) and lay experts with lived experience</w:t>
      </w:r>
      <w:r w:rsidR="00BE0907">
        <w:t>, alongside interventional radiologists</w:t>
      </w:r>
      <w:r w:rsidRPr="00BE6C7F">
        <w:t xml:space="preserve">. Round 1 will generate </w:t>
      </w:r>
      <w:r w:rsidR="000828C3">
        <w:t>priorities</w:t>
      </w:r>
      <w:r w:rsidRPr="00BE6C7F">
        <w:t>; rounds 2 and 3 will</w:t>
      </w:r>
      <w:r w:rsidR="00267173">
        <w:t xml:space="preserve"> achieve consensus</w:t>
      </w:r>
      <w:r w:rsidRPr="00BE6C7F">
        <w:t>, with feedback</w:t>
      </w:r>
      <w:r w:rsidR="002B5CE4">
        <w:t xml:space="preserve"> to participants</w:t>
      </w:r>
      <w:r w:rsidRPr="00BE6C7F">
        <w:t xml:space="preserve"> between rounds.</w:t>
      </w:r>
    </w:p>
    <w:p w14:paraId="3908ED4A" w14:textId="3BC5C8C3" w:rsidR="001A0417" w:rsidRPr="00BE6C7F" w:rsidRDefault="009E16D7" w:rsidP="001A0417">
      <w:r>
        <w:t>M</w:t>
      </w:r>
      <w:r w:rsidR="001A0417" w:rsidRPr="00BE6C7F">
        <w:t xml:space="preserve">ulti-criteria decision analysis (MCDA) will </w:t>
      </w:r>
      <w:r w:rsidR="004C32C6">
        <w:t>t</w:t>
      </w:r>
      <w:r w:rsidR="00E94DFE">
        <w:t>he</w:t>
      </w:r>
      <w:r w:rsidR="00C048C9">
        <w:t>n</w:t>
      </w:r>
      <w:r w:rsidR="00E94DFE">
        <w:t xml:space="preserve"> </w:t>
      </w:r>
      <w:r w:rsidR="001A0417" w:rsidRPr="00BE6C7F">
        <w:t>assess</w:t>
      </w:r>
      <w:r w:rsidR="00A46AE5">
        <w:t xml:space="preserve"> </w:t>
      </w:r>
      <w:r w:rsidR="004E70CA">
        <w:t xml:space="preserve">urgency, </w:t>
      </w:r>
      <w:r w:rsidR="004E70CA" w:rsidRPr="00296A92">
        <w:t xml:space="preserve">feasibility, </w:t>
      </w:r>
      <w:r w:rsidR="004E70CA">
        <w:t>potential impact, and patient-centrednes</w:t>
      </w:r>
      <w:r w:rsidR="009A04CD">
        <w:t>s</w:t>
      </w:r>
      <w:r w:rsidR="004B5250">
        <w:t xml:space="preserve"> </w:t>
      </w:r>
      <w:r w:rsidR="00FA3092">
        <w:t>of</w:t>
      </w:r>
      <w:r w:rsidR="001A0417" w:rsidRPr="00BE6C7F">
        <w:t xml:space="preserve"> </w:t>
      </w:r>
      <w:r w:rsidR="00D36CA3">
        <w:t>each</w:t>
      </w:r>
      <w:r w:rsidR="00A06579">
        <w:t xml:space="preserve"> of </w:t>
      </w:r>
      <w:r w:rsidR="59F8EF0F">
        <w:t xml:space="preserve">the top </w:t>
      </w:r>
      <w:r w:rsidR="006778EC">
        <w:t>t</w:t>
      </w:r>
      <w:r w:rsidR="008E6DE6">
        <w:t>went</w:t>
      </w:r>
      <w:r w:rsidR="00981463">
        <w:t>y prioriti</w:t>
      </w:r>
      <w:r w:rsidR="004840C4">
        <w:t>es,</w:t>
      </w:r>
      <w:r w:rsidR="00CF287F">
        <w:t xml:space="preserve"> </w:t>
      </w:r>
      <w:r w:rsidR="009C68C9">
        <w:t>i</w:t>
      </w:r>
      <w:r w:rsidR="001417BC">
        <w:t>ndi</w:t>
      </w:r>
      <w:r w:rsidR="00F262BC">
        <w:t>cating re</w:t>
      </w:r>
      <w:r w:rsidR="00B85502">
        <w:t>al world</w:t>
      </w:r>
      <w:r w:rsidR="00BB5D89">
        <w:t xml:space="preserve"> nee</w:t>
      </w:r>
      <w:r w:rsidR="005B66DF">
        <w:t>d</w:t>
      </w:r>
      <w:r w:rsidR="00514451">
        <w:t>,</w:t>
      </w:r>
      <w:r w:rsidR="004649CB">
        <w:t xml:space="preserve"> delive</w:t>
      </w:r>
      <w:r w:rsidR="009A0B29">
        <w:t>rability</w:t>
      </w:r>
      <w:r w:rsidR="00274BF9">
        <w:t>,</w:t>
      </w:r>
      <w:r w:rsidR="00125407">
        <w:t xml:space="preserve"> and ef</w:t>
      </w:r>
      <w:r w:rsidR="00674268">
        <w:t>fect</w:t>
      </w:r>
      <w:r w:rsidR="00A51299">
        <w:t>iveness</w:t>
      </w:r>
      <w:r w:rsidR="009A0B29">
        <w:t>.</w:t>
      </w:r>
      <w:r w:rsidR="005027CC">
        <w:rPr>
          <w:vertAlign w:val="superscript"/>
        </w:rPr>
        <w:t>4</w:t>
      </w:r>
      <w:r w:rsidR="008D78C8">
        <w:rPr>
          <w:vertAlign w:val="superscript"/>
        </w:rPr>
        <w:t>,5</w:t>
      </w:r>
    </w:p>
    <w:p w14:paraId="04212629" w14:textId="0DE4BF67" w:rsidR="0046510E" w:rsidRDefault="0046510E" w:rsidP="0046510E">
      <w:pPr>
        <w:rPr>
          <w:b/>
          <w:bCs/>
        </w:rPr>
      </w:pPr>
      <w:r w:rsidRPr="0046510E">
        <w:rPr>
          <w:b/>
          <w:bCs/>
        </w:rPr>
        <w:t>Setting</w:t>
      </w:r>
    </w:p>
    <w:p w14:paraId="1C3F9B6A" w14:textId="3C53068D" w:rsidR="0046510E" w:rsidRDefault="00677E88" w:rsidP="69E09D28">
      <w:r>
        <w:t>The study</w:t>
      </w:r>
      <w:r w:rsidR="0046510E">
        <w:t xml:space="preserve"> will be conducted UK-wide via online surveys and a </w:t>
      </w:r>
      <w:r w:rsidR="1378B174">
        <w:t>participatory</w:t>
      </w:r>
      <w:r w:rsidR="0046510E">
        <w:t xml:space="preserve"> </w:t>
      </w:r>
      <w:r w:rsidR="1378B174">
        <w:t>MCDA</w:t>
      </w:r>
      <w:r w:rsidR="0046510E">
        <w:t xml:space="preserve"> workshop. </w:t>
      </w:r>
      <w:r w:rsidR="00932BB0">
        <w:t>Coordination</w:t>
      </w:r>
      <w:r w:rsidR="0046510E">
        <w:t xml:space="preserve"> will be from </w:t>
      </w:r>
      <w:r w:rsidR="7D60DC07">
        <w:t>the University of Plymouth</w:t>
      </w:r>
      <w:r w:rsidR="00956D4E">
        <w:t>, UK,</w:t>
      </w:r>
      <w:r w:rsidR="00A00034">
        <w:t xml:space="preserve"> </w:t>
      </w:r>
      <w:r w:rsidR="00956D4E">
        <w:t xml:space="preserve">involving </w:t>
      </w:r>
      <w:r w:rsidR="00A00034">
        <w:t xml:space="preserve">stakeholders from the British Society of Interventional Radiology (BSIR). </w:t>
      </w:r>
      <w:r w:rsidR="7D60DC07">
        <w:t xml:space="preserve"> </w:t>
      </w:r>
    </w:p>
    <w:p w14:paraId="65081091" w14:textId="57B67C6B" w:rsidR="00FF2C18" w:rsidRDefault="0046510E" w:rsidP="0046510E">
      <w:pPr>
        <w:rPr>
          <w:b/>
          <w:bCs/>
        </w:rPr>
      </w:pPr>
      <w:r>
        <w:rPr>
          <w:b/>
          <w:bCs/>
        </w:rPr>
        <w:t xml:space="preserve">Eligibility Criteria </w:t>
      </w:r>
    </w:p>
    <w:p w14:paraId="3040BC00" w14:textId="06F411B7" w:rsidR="000D06FE" w:rsidRDefault="000D06FE" w:rsidP="0046510E">
      <w:r w:rsidRPr="000D06FE">
        <w:rPr>
          <w:lang w:val="en-US"/>
        </w:rPr>
        <w:t>Core participants will commit to all Delphi rounds and the MCDA workshop. Other participants</w:t>
      </w:r>
      <w:r>
        <w:rPr>
          <w:lang w:val="en-US"/>
        </w:rPr>
        <w:t xml:space="preserve"> will complete the D</w:t>
      </w:r>
      <w:r w:rsidRPr="000D06FE">
        <w:rPr>
          <w:lang w:val="en-US"/>
        </w:rPr>
        <w:t>elphi rounds only</w:t>
      </w:r>
      <w:r>
        <w:t xml:space="preserve">. See Table 1 for eligibility criteria.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D06FE" w:rsidRPr="0031701F" w14:paraId="39688960" w14:textId="77777777" w:rsidTr="00FF2C18">
        <w:tc>
          <w:tcPr>
            <w:tcW w:w="4320" w:type="dxa"/>
            <w:tcBorders>
              <w:bottom w:val="single" w:sz="4" w:space="0" w:color="auto"/>
            </w:tcBorders>
          </w:tcPr>
          <w:p w14:paraId="6B7C8DC1" w14:textId="06F8DB91" w:rsidR="000D06FE" w:rsidRPr="0031701F" w:rsidRDefault="000D06FE" w:rsidP="00FF2C18">
            <w:pPr>
              <w:spacing w:after="0"/>
              <w:rPr>
                <w:b/>
                <w:bCs/>
                <w:lang w:val="en-US"/>
              </w:rPr>
            </w:pPr>
            <w:r w:rsidRPr="0031701F">
              <w:rPr>
                <w:b/>
                <w:bCs/>
                <w:lang w:val="en-US"/>
              </w:rPr>
              <w:t>Table 1: Eligibility Criteria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4570506" w14:textId="77777777" w:rsidR="000D06FE" w:rsidRPr="0031701F" w:rsidRDefault="000D06FE" w:rsidP="00FF2C18">
            <w:pPr>
              <w:spacing w:after="0"/>
              <w:rPr>
                <w:b/>
                <w:bCs/>
                <w:lang w:val="en-US"/>
              </w:rPr>
            </w:pPr>
          </w:p>
        </w:tc>
      </w:tr>
      <w:tr w:rsidR="00FF2C18" w:rsidRPr="000D06FE" w14:paraId="30A06FAF" w14:textId="77777777" w:rsidTr="00150DA6"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2EA50BFD" w14:textId="77777777" w:rsidR="00547A97" w:rsidRPr="000D06FE" w:rsidRDefault="00547A97" w:rsidP="00FF2C18">
            <w:pPr>
              <w:spacing w:after="0"/>
              <w:rPr>
                <w:lang w:val="en-US"/>
              </w:rPr>
            </w:pPr>
            <w:r w:rsidRPr="000D06FE">
              <w:rPr>
                <w:lang w:val="en-US"/>
              </w:rPr>
              <w:t>Inclusion Criteria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0CC9B138" w14:textId="77777777" w:rsidR="00547A97" w:rsidRPr="000D06FE" w:rsidRDefault="00547A97" w:rsidP="00FF2C18">
            <w:pPr>
              <w:spacing w:after="0"/>
              <w:rPr>
                <w:lang w:val="en-US"/>
              </w:rPr>
            </w:pPr>
            <w:r w:rsidRPr="000D06FE">
              <w:rPr>
                <w:lang w:val="en-US"/>
              </w:rPr>
              <w:t>Exclusion Criteria</w:t>
            </w:r>
          </w:p>
        </w:tc>
      </w:tr>
      <w:tr w:rsidR="00FF2C18" w:rsidRPr="000D06FE" w14:paraId="6762B11A" w14:textId="77777777" w:rsidTr="00150DA6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0BE574" w14:textId="77777777" w:rsidR="00150DA6" w:rsidRDefault="00547A97" w:rsidP="00783481">
            <w:pPr>
              <w:spacing w:after="0"/>
              <w:rPr>
                <w:lang w:val="en-US"/>
              </w:rPr>
            </w:pPr>
            <w:r w:rsidRPr="000D06FE">
              <w:rPr>
                <w:lang w:val="en-US"/>
              </w:rPr>
              <w:t xml:space="preserve">• UK-based </w:t>
            </w:r>
            <w:r w:rsidR="00FF2C18" w:rsidRPr="000D06FE">
              <w:rPr>
                <w:lang w:val="en-US"/>
              </w:rPr>
              <w:t xml:space="preserve">IR </w:t>
            </w:r>
            <w:r w:rsidRPr="000D06FE">
              <w:rPr>
                <w:lang w:val="en-US"/>
              </w:rPr>
              <w:t>consultants</w:t>
            </w:r>
            <w:r w:rsidR="00FF2C18" w:rsidRPr="000D06FE">
              <w:rPr>
                <w:lang w:val="en-US"/>
              </w:rPr>
              <w:t>/</w:t>
            </w:r>
            <w:r w:rsidRPr="000D06FE">
              <w:rPr>
                <w:lang w:val="en-US"/>
              </w:rPr>
              <w:t xml:space="preserve"> resident</w:t>
            </w:r>
            <w:r w:rsidR="0031701F">
              <w:rPr>
                <w:lang w:val="en-US"/>
              </w:rPr>
              <w:t xml:space="preserve"> with &gt; 3 years’ experience</w:t>
            </w:r>
            <w:r w:rsidRPr="000D06FE">
              <w:rPr>
                <w:lang w:val="en-US"/>
              </w:rPr>
              <w:br/>
            </w:r>
            <w:r w:rsidRPr="000D06FE">
              <w:rPr>
                <w:lang w:val="en-US"/>
              </w:rPr>
              <w:lastRenderedPageBreak/>
              <w:t>• UK-based IR nurses / allied professionals with &gt;3 years’ experience</w:t>
            </w:r>
          </w:p>
          <w:p w14:paraId="15E96B36" w14:textId="56E51F9F" w:rsidR="00150DA6" w:rsidRPr="00150DA6" w:rsidRDefault="00150DA6" w:rsidP="00150DA6">
            <w:pPr>
              <w:rPr>
                <w:lang w:val="en-US"/>
              </w:rPr>
            </w:pPr>
            <w:r w:rsidRPr="000D06FE">
              <w:rPr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83481">
              <w:rPr>
                <w:lang w:val="en-US"/>
              </w:rPr>
              <w:t xml:space="preserve">Patients and carers </w:t>
            </w:r>
            <w:r>
              <w:rPr>
                <w:lang w:val="en-US"/>
              </w:rPr>
              <w:t>with significant lived experience of VIR procedures</w:t>
            </w:r>
            <w:r w:rsidR="00783481">
              <w:rPr>
                <w:lang w:val="en-US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C2B9E7" w14:textId="42118FD3" w:rsidR="00547A97" w:rsidRPr="000D06FE" w:rsidRDefault="00547A97" w:rsidP="00547A97">
            <w:pPr>
              <w:rPr>
                <w:lang w:val="en-US"/>
              </w:rPr>
            </w:pPr>
            <w:r w:rsidRPr="000D06FE">
              <w:rPr>
                <w:lang w:val="en-US"/>
              </w:rPr>
              <w:lastRenderedPageBreak/>
              <w:t xml:space="preserve">• </w:t>
            </w:r>
            <w:proofErr w:type="spellStart"/>
            <w:r w:rsidRPr="000D06FE">
              <w:rPr>
                <w:lang w:val="en-US"/>
              </w:rPr>
              <w:t>Practising</w:t>
            </w:r>
            <w:proofErr w:type="spellEnd"/>
            <w:r w:rsidRPr="000D06FE">
              <w:rPr>
                <w:lang w:val="en-US"/>
              </w:rPr>
              <w:t xml:space="preserve"> outside the UK</w:t>
            </w:r>
            <w:r w:rsidRPr="000D06FE">
              <w:rPr>
                <w:lang w:val="en-US"/>
              </w:rPr>
              <w:br/>
              <w:t>• No substantive IR role</w:t>
            </w:r>
            <w:r w:rsidRPr="000D06FE">
              <w:rPr>
                <w:lang w:val="en-US"/>
              </w:rPr>
              <w:br/>
            </w:r>
            <w:r w:rsidRPr="000D06FE">
              <w:rPr>
                <w:lang w:val="en-US"/>
              </w:rPr>
              <w:lastRenderedPageBreak/>
              <w:t>• Industry conflicts (e.g., payments within the past 12 months)</w:t>
            </w:r>
          </w:p>
        </w:tc>
      </w:tr>
    </w:tbl>
    <w:p w14:paraId="40C6FD7C" w14:textId="7256CA35" w:rsidR="00296A92" w:rsidRDefault="00296A92" w:rsidP="0046510E">
      <w:pPr>
        <w:rPr>
          <w:b/>
          <w:bCs/>
        </w:rPr>
      </w:pPr>
      <w:r>
        <w:rPr>
          <w:b/>
          <w:bCs/>
        </w:rPr>
        <w:lastRenderedPageBreak/>
        <w:t>Interventions</w:t>
      </w:r>
    </w:p>
    <w:p w14:paraId="169FF9CB" w14:textId="7299160B" w:rsidR="62071975" w:rsidRDefault="62071975" w:rsidP="30BA3F13">
      <w:r>
        <w:t>N</w:t>
      </w:r>
      <w:r w:rsidR="00296A92">
        <w:t>o clinical intervention is involved</w:t>
      </w:r>
      <w:r w:rsidR="5284DFD3">
        <w:t>.</w:t>
      </w:r>
    </w:p>
    <w:p w14:paraId="30E6CAF8" w14:textId="551F9E7A" w:rsidR="00296A92" w:rsidRDefault="00296A92" w:rsidP="00296A92">
      <w:pPr>
        <w:rPr>
          <w:b/>
          <w:bCs/>
        </w:rPr>
      </w:pPr>
      <w:r>
        <w:rPr>
          <w:b/>
          <w:bCs/>
        </w:rPr>
        <w:t>Outcomes</w:t>
      </w:r>
    </w:p>
    <w:p w14:paraId="0F8C846F" w14:textId="4FCF2AAC" w:rsidR="00296A92" w:rsidRDefault="00296A92" w:rsidP="00296A92">
      <w:r w:rsidRPr="081A4D6D">
        <w:rPr>
          <w:i/>
          <w:iCs/>
        </w:rPr>
        <w:t>Primary outcome:</w:t>
      </w:r>
      <w:r>
        <w:t xml:space="preserve"> </w:t>
      </w:r>
      <w:r w:rsidR="00E81BDE">
        <w:t>L</w:t>
      </w:r>
      <w:r>
        <w:t>ist of</w:t>
      </w:r>
      <w:r w:rsidR="623D643E">
        <w:t xml:space="preserve"> </w:t>
      </w:r>
      <w:r>
        <w:t xml:space="preserve">research priorities </w:t>
      </w:r>
      <w:r w:rsidR="7F4455DA">
        <w:t>for</w:t>
      </w:r>
      <w:r>
        <w:t xml:space="preserve"> </w:t>
      </w:r>
      <w:r w:rsidR="00373110">
        <w:t>VI</w:t>
      </w:r>
      <w:r w:rsidR="62D47310">
        <w:t>R</w:t>
      </w:r>
      <w:r w:rsidR="665C9A35">
        <w:t>, ranked by perceived importance and group consensus.</w:t>
      </w:r>
    </w:p>
    <w:p w14:paraId="384FEABE" w14:textId="214B3C33" w:rsidR="0061669C" w:rsidRDefault="00296A92" w:rsidP="00296A92">
      <w:r w:rsidRPr="5361FF93">
        <w:rPr>
          <w:i/>
          <w:iCs/>
        </w:rPr>
        <w:t>Secondary</w:t>
      </w:r>
      <w:r w:rsidRPr="00296A92">
        <w:rPr>
          <w:i/>
          <w:iCs/>
        </w:rPr>
        <w:t xml:space="preserve"> outcome:</w:t>
      </w:r>
      <w:r>
        <w:rPr>
          <w:i/>
          <w:iCs/>
        </w:rPr>
        <w:t xml:space="preserve"> </w:t>
      </w:r>
      <w:r w:rsidR="3CAB072F" w:rsidRPr="140A375E">
        <w:t>D</w:t>
      </w:r>
      <w:r>
        <w:t xml:space="preserve">eliverability </w:t>
      </w:r>
      <w:r w:rsidR="450BE37A">
        <w:t>assessment</w:t>
      </w:r>
      <w:r>
        <w:t xml:space="preserve"> </w:t>
      </w:r>
      <w:r w:rsidR="00EC64E2">
        <w:t>fo</w:t>
      </w:r>
      <w:r w:rsidR="00E96F43">
        <w:t>r</w:t>
      </w:r>
      <w:r>
        <w:t xml:space="preserve"> </w:t>
      </w:r>
      <w:r w:rsidR="6B08580A">
        <w:t xml:space="preserve">the top </w:t>
      </w:r>
      <w:r w:rsidR="00E560B5">
        <w:t>twenty</w:t>
      </w:r>
      <w:r>
        <w:t xml:space="preserve"> research </w:t>
      </w:r>
      <w:r w:rsidR="7EFE957A">
        <w:t>priorities</w:t>
      </w:r>
      <w:r w:rsidR="00142697">
        <w:t>.</w:t>
      </w:r>
    </w:p>
    <w:p w14:paraId="6EC5B021" w14:textId="393EC673" w:rsidR="00ED797E" w:rsidRDefault="00ED797E" w:rsidP="00296A92">
      <w:pPr>
        <w:rPr>
          <w:b/>
          <w:bCs/>
        </w:rPr>
      </w:pPr>
      <w:r>
        <w:rPr>
          <w:b/>
          <w:bCs/>
        </w:rPr>
        <w:t>Participant Timeline</w:t>
      </w:r>
    </w:p>
    <w:p w14:paraId="66455CF2" w14:textId="5AC9ADBE" w:rsidR="00ED797E" w:rsidRDefault="5CFE4EA6" w:rsidP="00296A92">
      <w:r>
        <w:t>All p</w:t>
      </w:r>
      <w:r w:rsidR="00ED797E">
        <w:t>articipants</w:t>
      </w:r>
      <w:r w:rsidR="1D706DC3">
        <w:t xml:space="preserve"> </w:t>
      </w:r>
      <w:r w:rsidR="00ED797E">
        <w:t>will</w:t>
      </w:r>
      <w:r w:rsidR="00ED797E" w:rsidRPr="00ED797E">
        <w:t xml:space="preserve"> be invited to take part in </w:t>
      </w:r>
      <w:r w:rsidR="00425667">
        <w:t>the</w:t>
      </w:r>
      <w:r w:rsidR="00ED797E" w:rsidRPr="00ED797E">
        <w:t xml:space="preserve"> Delphi survey ove</w:t>
      </w:r>
      <w:r w:rsidR="00ED797E">
        <w:t>r</w:t>
      </w:r>
      <w:r w:rsidR="00641799">
        <w:t xml:space="preserve"> ab</w:t>
      </w:r>
      <w:r w:rsidR="002E18BA">
        <w:t>out</w:t>
      </w:r>
      <w:r w:rsidR="00ED797E">
        <w:t xml:space="preserve"> </w:t>
      </w:r>
      <w:r w:rsidR="124D5F5B">
        <w:t>four</w:t>
      </w:r>
      <w:r w:rsidR="00ED797E" w:rsidRPr="00ED797E">
        <w:t xml:space="preserve"> months. Each round will remain open for </w:t>
      </w:r>
      <w:r w:rsidR="04B651F4">
        <w:t>three</w:t>
      </w:r>
      <w:r w:rsidR="00ED797E" w:rsidRPr="00ED797E">
        <w:t xml:space="preserve"> weeks, with reminder emails sent </w:t>
      </w:r>
      <w:r w:rsidR="00425667">
        <w:t>weekly.</w:t>
      </w:r>
      <w:r w:rsidR="00ED797E" w:rsidRPr="00ED797E">
        <w:t xml:space="preserve"> </w:t>
      </w:r>
      <w:r w:rsidR="739DB18C">
        <w:t>P</w:t>
      </w:r>
      <w:r w:rsidR="00ED797E">
        <w:t>articipants</w:t>
      </w:r>
      <w:r w:rsidR="00ED797E" w:rsidRPr="00ED797E">
        <w:t xml:space="preserve"> in the core stakeholder group will take part in the final </w:t>
      </w:r>
      <w:r w:rsidR="00ED797E">
        <w:t>MCDA</w:t>
      </w:r>
      <w:r w:rsidR="00ED797E" w:rsidRPr="00ED797E">
        <w:t xml:space="preserve"> workshop, </w:t>
      </w:r>
      <w:r w:rsidR="00425667">
        <w:t>taking place</w:t>
      </w:r>
      <w:r w:rsidR="00ED797E" w:rsidRPr="00ED797E">
        <w:t xml:space="preserve"> shortly after Delphi </w:t>
      </w:r>
      <w:r w:rsidR="3143A43B">
        <w:t>completion</w:t>
      </w:r>
      <w:r w:rsidR="00ED797E">
        <w:t xml:space="preserve">.  </w:t>
      </w:r>
    </w:p>
    <w:p w14:paraId="0566BB6B" w14:textId="48A11A28" w:rsidR="00ED797E" w:rsidRDefault="00ED797E" w:rsidP="00296A92">
      <w:pPr>
        <w:rPr>
          <w:b/>
          <w:bCs/>
        </w:rPr>
      </w:pPr>
      <w:r>
        <w:rPr>
          <w:b/>
          <w:bCs/>
        </w:rPr>
        <w:t>Sample Size</w:t>
      </w:r>
    </w:p>
    <w:p w14:paraId="318A6A55" w14:textId="46D66ADE" w:rsidR="00293B41" w:rsidRDefault="00ED797E" w:rsidP="00296A92">
      <w:r>
        <w:t xml:space="preserve">The core study group will consist of at least </w:t>
      </w:r>
      <w:r w:rsidR="00293B41">
        <w:t>six</w:t>
      </w:r>
      <w:r>
        <w:t xml:space="preserve"> eligible radiologists</w:t>
      </w:r>
      <w:r w:rsidR="00293B41">
        <w:t>,</w:t>
      </w:r>
      <w:r>
        <w:t xml:space="preserve"> </w:t>
      </w:r>
      <w:r w:rsidR="00293B41">
        <w:t>six</w:t>
      </w:r>
      <w:r>
        <w:t xml:space="preserve"> allied professional</w:t>
      </w:r>
      <w:r w:rsidR="00293B41">
        <w:t xml:space="preserve"> and three lay participants</w:t>
      </w:r>
      <w:r>
        <w:t xml:space="preserve">. Recruitment to the Delphi Study will be capped at </w:t>
      </w:r>
      <w:r w:rsidR="665BC627">
        <w:t xml:space="preserve">about </w:t>
      </w:r>
      <w:r w:rsidR="00077B36">
        <w:t>60</w:t>
      </w:r>
      <w:r>
        <w:t xml:space="preserve"> participants. </w:t>
      </w:r>
    </w:p>
    <w:p w14:paraId="0E864EA1" w14:textId="4E0E4B24" w:rsidR="00ED797E" w:rsidRDefault="00ED797E" w:rsidP="00296A92">
      <w:pPr>
        <w:rPr>
          <w:b/>
          <w:bCs/>
        </w:rPr>
      </w:pPr>
      <w:r>
        <w:rPr>
          <w:b/>
          <w:bCs/>
        </w:rPr>
        <w:t>Recruitment</w:t>
      </w:r>
    </w:p>
    <w:p w14:paraId="71FE2DA5" w14:textId="33ACD1DD" w:rsidR="00ED797E" w:rsidRDefault="00ED797E" w:rsidP="00ED797E">
      <w:r w:rsidRPr="00ED797E">
        <w:t>Participants will be recruited via professional networks, societies, and social media</w:t>
      </w:r>
      <w:r>
        <w:t>.</w:t>
      </w:r>
      <w:r w:rsidRPr="00ED797E">
        <w:t xml:space="preserve"> An online form will provide </w:t>
      </w:r>
      <w:r w:rsidR="000D16DC">
        <w:t>participant</w:t>
      </w:r>
      <w:r w:rsidRPr="00ED797E">
        <w:t xml:space="preserve"> information and capture</w:t>
      </w:r>
      <w:r>
        <w:t xml:space="preserve"> informed</w:t>
      </w:r>
      <w:r w:rsidRPr="00ED797E">
        <w:t xml:space="preserve"> consent.</w:t>
      </w:r>
    </w:p>
    <w:p w14:paraId="2A77D6D3" w14:textId="15D646C6" w:rsidR="00ED797E" w:rsidRDefault="00261504" w:rsidP="00ED797E">
      <w:pPr>
        <w:rPr>
          <w:b/>
          <w:bCs/>
        </w:rPr>
      </w:pPr>
      <w:r>
        <w:rPr>
          <w:b/>
          <w:bCs/>
        </w:rPr>
        <w:t>Data Collection</w:t>
      </w:r>
    </w:p>
    <w:p w14:paraId="081C4D4C" w14:textId="0AE6B616" w:rsidR="00261504" w:rsidRDefault="00261504" w:rsidP="00261504">
      <w:r w:rsidRPr="00261504">
        <w:t>Delphi responses will be collected via JISC Online Surveys</w:t>
      </w:r>
      <w:r w:rsidR="008611D9">
        <w:t xml:space="preserve"> (jisc.ac.uk)</w:t>
      </w:r>
      <w:r w:rsidRPr="00261504">
        <w:t xml:space="preserve"> across three rounds. </w:t>
      </w:r>
      <w:r w:rsidR="008611D9">
        <w:t>Each</w:t>
      </w:r>
      <w:r w:rsidRPr="00261504">
        <w:t xml:space="preserve"> questionnaire will be piloted </w:t>
      </w:r>
      <w:r w:rsidR="008611D9">
        <w:t>to ensure</w:t>
      </w:r>
      <w:r w:rsidRPr="00261504">
        <w:t xml:space="preserve"> clarity before launch. The MCDA stage will be conducted </w:t>
      </w:r>
      <w:r w:rsidR="008611D9">
        <w:t>at a dedicated workshop</w:t>
      </w:r>
      <w:r w:rsidRPr="00261504">
        <w:t>, with online participation available</w:t>
      </w:r>
      <w:r w:rsidR="396F3894">
        <w:t xml:space="preserve"> for those unable to</w:t>
      </w:r>
      <w:r w:rsidR="00B87E20">
        <w:t xml:space="preserve"> physically</w:t>
      </w:r>
      <w:r w:rsidR="396F3894">
        <w:t xml:space="preserve"> attend</w:t>
      </w:r>
      <w:r>
        <w:t>.</w:t>
      </w:r>
    </w:p>
    <w:p w14:paraId="114314C6" w14:textId="7B78BCDA" w:rsidR="00261504" w:rsidRDefault="00261504" w:rsidP="00261504">
      <w:pPr>
        <w:rPr>
          <w:b/>
          <w:bCs/>
        </w:rPr>
      </w:pPr>
      <w:r>
        <w:rPr>
          <w:b/>
          <w:bCs/>
        </w:rPr>
        <w:t>Data Management</w:t>
      </w:r>
    </w:p>
    <w:p w14:paraId="6B7DDA75" w14:textId="20BC04CB" w:rsidR="00237799" w:rsidRPr="00B87E20" w:rsidRDefault="00261504" w:rsidP="00261504">
      <w:r w:rsidRPr="00261504">
        <w:t xml:space="preserve">Data will be collected via JISC Online Surveys, </w:t>
      </w:r>
      <w:r w:rsidR="09738811">
        <w:t>pseudo-anonymised</w:t>
      </w:r>
      <w:r w:rsidRPr="00261504">
        <w:t xml:space="preserve"> on submission and stored securely on UK GDPR-compliant servers.</w:t>
      </w:r>
    </w:p>
    <w:p w14:paraId="099A1755" w14:textId="42446621" w:rsidR="00261504" w:rsidRDefault="00261504" w:rsidP="00261504">
      <w:pPr>
        <w:rPr>
          <w:b/>
          <w:bCs/>
        </w:rPr>
      </w:pPr>
      <w:r>
        <w:rPr>
          <w:b/>
          <w:bCs/>
        </w:rPr>
        <w:t>Statistical Methods</w:t>
      </w:r>
    </w:p>
    <w:p w14:paraId="1AC7054E" w14:textId="080FA65B" w:rsidR="00416FB7" w:rsidRDefault="00416FB7" w:rsidP="00416FB7">
      <w:r>
        <w:t xml:space="preserve">Delphi responses will be summarised using median scores for each item on a 9-point priority scale (1= not at all important, </w:t>
      </w:r>
      <w:r w:rsidR="0094295B">
        <w:t xml:space="preserve">5=somewhat important, </w:t>
      </w:r>
      <w:r>
        <w:t xml:space="preserve">9 = critically important). </w:t>
      </w:r>
      <w:r>
        <w:lastRenderedPageBreak/>
        <w:t>Consensus will be assessed using the mean absolute deviation from the median (MADM). The top twenty research questions with a median priority greater than 7 and a MADM below 1.5 will be retained for the MCDA, the findings for which will be analysed descriptively.</w:t>
      </w:r>
    </w:p>
    <w:p w14:paraId="4733A8EF" w14:textId="0A647D7F" w:rsidR="001A0417" w:rsidRDefault="001A0417" w:rsidP="001A0417">
      <w:pPr>
        <w:rPr>
          <w:b/>
          <w:bCs/>
        </w:rPr>
      </w:pPr>
      <w:r>
        <w:rPr>
          <w:b/>
          <w:bCs/>
        </w:rPr>
        <w:t>Monitoring</w:t>
      </w:r>
    </w:p>
    <w:p w14:paraId="07DBFC98" w14:textId="215A972C" w:rsidR="001A0417" w:rsidRDefault="001A0417" w:rsidP="001A0417">
      <w:r w:rsidRPr="001A0417">
        <w:t xml:space="preserve">The study team will oversee data quality and survey completion. </w:t>
      </w:r>
      <w:r w:rsidR="4C8408ED">
        <w:t>O</w:t>
      </w:r>
      <w:r>
        <w:t>versight</w:t>
      </w:r>
      <w:r w:rsidRPr="001A0417">
        <w:t xml:space="preserve"> will be provided by an independent methodologist. </w:t>
      </w:r>
    </w:p>
    <w:p w14:paraId="4D950C5E" w14:textId="2EB731CB" w:rsidR="001A0417" w:rsidRDefault="001A0417" w:rsidP="001A0417">
      <w:pPr>
        <w:rPr>
          <w:b/>
          <w:bCs/>
        </w:rPr>
      </w:pPr>
      <w:r>
        <w:rPr>
          <w:b/>
          <w:bCs/>
        </w:rPr>
        <w:t>Ethics and Dissemination</w:t>
      </w:r>
    </w:p>
    <w:p w14:paraId="5F7574AF" w14:textId="0DF7ECC3" w:rsidR="001A0417" w:rsidRPr="001A0417" w:rsidRDefault="00EE4E66" w:rsidP="001A0417">
      <w:r>
        <w:t>Institutional</w:t>
      </w:r>
      <w:r w:rsidR="16813BAE">
        <w:t xml:space="preserve"> approval will be sought</w:t>
      </w:r>
      <w:r>
        <w:t xml:space="preserve"> and i</w:t>
      </w:r>
      <w:r w:rsidR="68877198">
        <w:t xml:space="preserve">nformed </w:t>
      </w:r>
      <w:r w:rsidR="001A0417">
        <w:t>consent</w:t>
      </w:r>
      <w:r w:rsidR="001A0417" w:rsidRPr="001A0417">
        <w:t xml:space="preserve"> obtained. Data will be </w:t>
      </w:r>
      <w:r w:rsidR="00D95688" w:rsidRPr="001A0417">
        <w:t>anonymised and</w:t>
      </w:r>
      <w:r w:rsidR="001A0417" w:rsidRPr="001A0417">
        <w:t xml:space="preserve"> accessible only to </w:t>
      </w:r>
      <w:r w:rsidR="001A0417">
        <w:t>researchers</w:t>
      </w:r>
      <w:r w:rsidR="001A0417" w:rsidRPr="001A0417">
        <w:t>. Any protocol changes will be recorded, and anonymised data may be shared after publication.</w:t>
      </w:r>
    </w:p>
    <w:p w14:paraId="3265EA7F" w14:textId="77F03756" w:rsidR="74E9E1B9" w:rsidRDefault="642231F7">
      <w:pPr>
        <w:rPr>
          <w:b/>
          <w:bCs/>
        </w:rPr>
      </w:pPr>
      <w:r w:rsidRPr="1871B157">
        <w:rPr>
          <w:b/>
          <w:bCs/>
        </w:rPr>
        <w:t>Limitations</w:t>
      </w:r>
    </w:p>
    <w:p w14:paraId="311AACD8" w14:textId="44BFD28C" w:rsidR="00D95688" w:rsidRDefault="00CB1B99" w:rsidP="00236955">
      <w:r>
        <w:t xml:space="preserve">Key limitations are the </w:t>
      </w:r>
      <w:r w:rsidR="006272BE" w:rsidRPr="006272BE">
        <w:t>UK-only convenience sample and possible Delphi attrition</w:t>
      </w:r>
      <w:r>
        <w:t>. These will be</w:t>
      </w:r>
      <w:r w:rsidR="006272BE" w:rsidRPr="006272BE">
        <w:t xml:space="preserve"> mitigated through broad recruitment, a </w:t>
      </w:r>
      <w:r w:rsidR="0074446C">
        <w:t>purposively sampled</w:t>
      </w:r>
      <w:r w:rsidR="006272BE" w:rsidRPr="006272BE">
        <w:t xml:space="preserve"> core group, frequent reminders</w:t>
      </w:r>
      <w:r w:rsidR="00D95688">
        <w:t xml:space="preserve"> and</w:t>
      </w:r>
      <w:r w:rsidR="006272BE" w:rsidRPr="006272BE">
        <w:t xml:space="preserve"> non-response analysi</w:t>
      </w:r>
      <w:r w:rsidR="00D95688">
        <w:t>s.</w:t>
      </w:r>
    </w:p>
    <w:p w14:paraId="0EDDD150" w14:textId="5AEF8052" w:rsidR="000D06FE" w:rsidRDefault="000D06FE" w:rsidP="00236955">
      <w:pPr>
        <w:rPr>
          <w:b/>
          <w:bCs/>
        </w:rPr>
      </w:pPr>
      <w:r>
        <w:rPr>
          <w:b/>
          <w:bCs/>
        </w:rPr>
        <w:t>Summary</w:t>
      </w:r>
    </w:p>
    <w:p w14:paraId="3E128F94" w14:textId="401A8873" w:rsidR="00BF1497" w:rsidRDefault="00A10BBB" w:rsidP="00236955">
      <w:r>
        <w:t>INSPIRE-VIR</w:t>
      </w:r>
      <w:r w:rsidR="00270068" w:rsidRPr="00270068">
        <w:t xml:space="preserve"> will identify, prioritise, and appraise the need and deliverability of key non-oncologic IR research questions.</w:t>
      </w:r>
    </w:p>
    <w:p w14:paraId="5F785931" w14:textId="0F2CC1A2" w:rsidR="00BF1497" w:rsidRPr="00BF1497" w:rsidRDefault="00BF1497" w:rsidP="00236955">
      <w:pPr>
        <w:rPr>
          <w:b/>
          <w:bCs/>
        </w:rPr>
      </w:pPr>
      <w:r>
        <w:rPr>
          <w:b/>
          <w:bCs/>
        </w:rPr>
        <w:t>Future Work</w:t>
      </w:r>
    </w:p>
    <w:p w14:paraId="3B6172F7" w14:textId="4C874970" w:rsidR="00F1490A" w:rsidRPr="00C23F29" w:rsidRDefault="00A10BBB" w:rsidP="00236955">
      <w:r>
        <w:t>INSPIRE-VIR</w:t>
      </w:r>
      <w:r w:rsidR="00A1084A">
        <w:t xml:space="preserve"> </w:t>
      </w:r>
      <w:r w:rsidR="00967FE9">
        <w:t xml:space="preserve">will complement </w:t>
      </w:r>
      <w:r w:rsidR="00D05FEF">
        <w:t xml:space="preserve">related </w:t>
      </w:r>
      <w:r w:rsidR="00967FE9">
        <w:t xml:space="preserve">studies </w:t>
      </w:r>
      <w:r w:rsidR="00010F31">
        <w:t xml:space="preserve">generating </w:t>
      </w:r>
      <w:r w:rsidR="008E5548">
        <w:t xml:space="preserve">research </w:t>
      </w:r>
      <w:r w:rsidR="00010F31">
        <w:t xml:space="preserve">priorities </w:t>
      </w:r>
      <w:r w:rsidR="008E5548">
        <w:t>for</w:t>
      </w:r>
      <w:r w:rsidR="00010F31">
        <w:t xml:space="preserve"> Interventional Oncology, Gastroenterology, and Paediatric practice. </w:t>
      </w:r>
      <w:r w:rsidR="008E5548">
        <w:t xml:space="preserve">Together, the findings will inform </w:t>
      </w:r>
      <w:r w:rsidR="0018575B">
        <w:t>a James Lind Alliance Priority Setting Partnership</w:t>
      </w:r>
      <w:r w:rsidR="00D05FEF">
        <w:t xml:space="preserve"> for Interventional Radiology</w:t>
      </w:r>
      <w:r w:rsidR="00575DF5">
        <w:t xml:space="preserve"> in the UK and Intern</w:t>
      </w:r>
      <w:r w:rsidR="001D120B">
        <w:t xml:space="preserve">ationally. </w:t>
      </w:r>
    </w:p>
    <w:p w14:paraId="5294CDE5" w14:textId="77777777" w:rsidR="00432E6F" w:rsidRDefault="00264EA3" w:rsidP="00432E6F">
      <w:pPr>
        <w:rPr>
          <w:b/>
          <w:bCs/>
        </w:rPr>
      </w:pPr>
      <w:r>
        <w:rPr>
          <w:b/>
          <w:bCs/>
        </w:rPr>
        <w:t>References</w:t>
      </w:r>
    </w:p>
    <w:p w14:paraId="3C47C859" w14:textId="77777777" w:rsidR="005D318C" w:rsidRDefault="00432E6F" w:rsidP="00432E6F">
      <w:r w:rsidRPr="00432E6F">
        <w:t>1</w:t>
      </w:r>
      <w:r w:rsidR="005D318C" w:rsidRPr="005D318C">
        <w:rPr>
          <w:lang w:val="en-US"/>
        </w:rPr>
        <w:t>.</w:t>
      </w:r>
      <w:r w:rsidR="005D318C" w:rsidRPr="005D318C">
        <w:tab/>
      </w:r>
      <w:r w:rsidR="005D318C" w:rsidRPr="005D318C">
        <w:rPr>
          <w:lang w:val="en-US"/>
        </w:rPr>
        <w:t>Weiss CR, Hafezi-Nejad N. Interventional radiology: past, present, and future. Radiological Society of North America; 2023. p. e230809.</w:t>
      </w:r>
      <w:r w:rsidR="005D318C" w:rsidRPr="005D318C">
        <w:t> </w:t>
      </w:r>
    </w:p>
    <w:p w14:paraId="4B8EC8DA" w14:textId="77777777" w:rsidR="00DE7370" w:rsidRDefault="00DD60D4" w:rsidP="00432E6F">
      <w:r>
        <w:t xml:space="preserve">2. </w:t>
      </w:r>
      <w:r w:rsidR="00DE7370" w:rsidRPr="00DE7370">
        <w:tab/>
      </w:r>
      <w:r w:rsidR="00DE7370" w:rsidRPr="00DE7370">
        <w:rPr>
          <w:lang w:val="en-US"/>
        </w:rPr>
        <w:t>Investigators UKET. Endovascular versus open repair of abdominal aortic aneurysm. New England Journal of Medicine. 2010;362(20):1863-71.</w:t>
      </w:r>
      <w:r w:rsidR="00DE7370" w:rsidRPr="00DE7370">
        <w:t> </w:t>
      </w:r>
    </w:p>
    <w:p w14:paraId="4585C6D2" w14:textId="77777777" w:rsidR="00550F51" w:rsidRDefault="00DE7370" w:rsidP="00432E6F">
      <w:r>
        <w:t>3.</w:t>
      </w:r>
      <w:r>
        <w:tab/>
      </w:r>
      <w:r w:rsidRPr="00DE7370">
        <w:rPr>
          <w:lang w:val="en-US"/>
        </w:rPr>
        <w:t>Jenkins P, MacCormick A, Harborne K, Liu W, Mahay U, Zhong J, et al. Barriers to research in interventional radiology within the UK. Clin Radiol. 2022;77(12</w:t>
      </w:r>
      <w:proofErr w:type="gramStart"/>
      <w:r w:rsidRPr="00DE7370">
        <w:rPr>
          <w:lang w:val="en-US"/>
        </w:rPr>
        <w:t>):e</w:t>
      </w:r>
      <w:proofErr w:type="gramEnd"/>
      <w:r w:rsidRPr="00DE7370">
        <w:rPr>
          <w:lang w:val="en-US"/>
        </w:rPr>
        <w:t>821-e5.</w:t>
      </w:r>
      <w:r w:rsidRPr="00DE7370">
        <w:t> </w:t>
      </w:r>
    </w:p>
    <w:p w14:paraId="3A450C32" w14:textId="6F634390" w:rsidR="00163E63" w:rsidRDefault="00550F51" w:rsidP="00432E6F">
      <w:r>
        <w:rPr>
          <w:lang w:val="en-US"/>
        </w:rPr>
        <w:t xml:space="preserve">4. </w:t>
      </w:r>
      <w:r>
        <w:rPr>
          <w:lang w:val="en-US"/>
        </w:rPr>
        <w:tab/>
      </w:r>
      <w:r w:rsidRPr="00550F51">
        <w:rPr>
          <w:lang w:val="en-US"/>
        </w:rPr>
        <w:t xml:space="preserve">Glaize A, Duenas A, Di </w:t>
      </w:r>
      <w:proofErr w:type="spellStart"/>
      <w:r w:rsidRPr="00550F51">
        <w:rPr>
          <w:lang w:val="en-US"/>
        </w:rPr>
        <w:t>Martinelly</w:t>
      </w:r>
      <w:proofErr w:type="spellEnd"/>
      <w:r w:rsidRPr="00550F51">
        <w:rPr>
          <w:lang w:val="en-US"/>
        </w:rPr>
        <w:t xml:space="preserve"> C, </w:t>
      </w:r>
      <w:proofErr w:type="spellStart"/>
      <w:r w:rsidRPr="00550F51">
        <w:rPr>
          <w:lang w:val="en-US"/>
        </w:rPr>
        <w:t>Fagnot</w:t>
      </w:r>
      <w:proofErr w:type="spellEnd"/>
      <w:r w:rsidRPr="00550F51">
        <w:rPr>
          <w:lang w:val="en-US"/>
        </w:rPr>
        <w:t xml:space="preserve"> I. Healthcare decision</w:t>
      </w:r>
      <w:r w:rsidRPr="00550F51">
        <w:rPr>
          <w:rFonts w:ascii="Cambria Math" w:hAnsi="Cambria Math" w:cs="Cambria Math"/>
          <w:lang w:val="en-US"/>
        </w:rPr>
        <w:t>‐</w:t>
      </w:r>
      <w:r w:rsidRPr="00550F51">
        <w:rPr>
          <w:lang w:val="en-US"/>
        </w:rPr>
        <w:t>making applications using multicriteria decision analysis: A scoping review. Journal of Multi</w:t>
      </w:r>
      <w:r w:rsidRPr="00550F51">
        <w:rPr>
          <w:rFonts w:ascii="Cambria Math" w:hAnsi="Cambria Math" w:cs="Cambria Math"/>
          <w:lang w:val="en-US"/>
        </w:rPr>
        <w:t>‐</w:t>
      </w:r>
      <w:r w:rsidRPr="00550F51">
        <w:rPr>
          <w:lang w:val="en-US"/>
        </w:rPr>
        <w:t>Criteria Decision Analysis. 2019;26(1-2):62-83.</w:t>
      </w:r>
      <w:r w:rsidRPr="00550F51">
        <w:t> </w:t>
      </w:r>
    </w:p>
    <w:p w14:paraId="50011BE0" w14:textId="56303A4D" w:rsidR="00163E63" w:rsidRDefault="00163E63" w:rsidP="00432E6F">
      <w:r>
        <w:lastRenderedPageBreak/>
        <w:t xml:space="preserve">5. </w:t>
      </w:r>
      <w:r w:rsidRPr="00163E63">
        <w:tab/>
      </w:r>
      <w:r w:rsidRPr="00163E63">
        <w:rPr>
          <w:lang w:val="en-US"/>
        </w:rPr>
        <w:t>Norheim OF. How can MCDA tools improve priority setting? Four critical questions. Cost Effectiveness and Resource Allocation. 2018;16(1):44.</w:t>
      </w:r>
      <w:r w:rsidRPr="00163E63">
        <w:t> </w:t>
      </w:r>
    </w:p>
    <w:p w14:paraId="64A62718" w14:textId="77777777" w:rsidR="00163E63" w:rsidRPr="00163E63" w:rsidRDefault="00163E63" w:rsidP="00432E6F"/>
    <w:p w14:paraId="2AAEF20F" w14:textId="0718D608" w:rsidR="00DC5DFE" w:rsidRDefault="00DC5DFE" w:rsidP="00DC5DFE">
      <w:pPr>
        <w:rPr>
          <w:b/>
          <w:bCs/>
        </w:rPr>
      </w:pPr>
      <w:r>
        <w:rPr>
          <w:b/>
          <w:bCs/>
        </w:rPr>
        <w:t>Study Diagram</w:t>
      </w:r>
    </w:p>
    <w:p w14:paraId="1488EBD7" w14:textId="6147633D" w:rsidR="00DC5DFE" w:rsidRDefault="006A172E" w:rsidP="00DC5DF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5CCC83A" wp14:editId="0AB70603">
            <wp:extent cx="4743450" cy="4857750"/>
            <wp:effectExtent l="0" t="0" r="0" b="0"/>
            <wp:docPr id="2040234689" name="Picture 1" descr="A diagram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34689" name="Picture 1" descr="A diagram of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8728" w14:textId="77777777" w:rsidR="00DC5DFE" w:rsidRDefault="00DC5DFE" w:rsidP="1871B157">
      <w:pPr>
        <w:rPr>
          <w:b/>
          <w:bCs/>
        </w:rPr>
      </w:pPr>
    </w:p>
    <w:p w14:paraId="7A2DAC2A" w14:textId="32D5D83E" w:rsidR="001A0417" w:rsidRPr="001A0417" w:rsidRDefault="001A0417" w:rsidP="001A0417"/>
    <w:sectPr w:rsidR="001A0417" w:rsidRPr="001A0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752"/>
    <w:multiLevelType w:val="hybridMultilevel"/>
    <w:tmpl w:val="9D86B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0122"/>
    <w:multiLevelType w:val="hybridMultilevel"/>
    <w:tmpl w:val="987413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05289"/>
    <w:multiLevelType w:val="hybridMultilevel"/>
    <w:tmpl w:val="99EED7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55A9A"/>
    <w:multiLevelType w:val="hybridMultilevel"/>
    <w:tmpl w:val="10784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5B2AE9"/>
    <w:multiLevelType w:val="hybridMultilevel"/>
    <w:tmpl w:val="8F726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39928">
    <w:abstractNumId w:val="2"/>
  </w:num>
  <w:num w:numId="2" w16cid:durableId="1997372956">
    <w:abstractNumId w:val="1"/>
  </w:num>
  <w:num w:numId="3" w16cid:durableId="983002671">
    <w:abstractNumId w:val="4"/>
  </w:num>
  <w:num w:numId="4" w16cid:durableId="862864216">
    <w:abstractNumId w:val="0"/>
  </w:num>
  <w:num w:numId="5" w16cid:durableId="741299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D6"/>
    <w:rsid w:val="00005E96"/>
    <w:rsid w:val="00006CBC"/>
    <w:rsid w:val="000079A1"/>
    <w:rsid w:val="00010F31"/>
    <w:rsid w:val="00013CA5"/>
    <w:rsid w:val="00026F4F"/>
    <w:rsid w:val="000278DD"/>
    <w:rsid w:val="00030B24"/>
    <w:rsid w:val="00037D55"/>
    <w:rsid w:val="00043939"/>
    <w:rsid w:val="00057E6E"/>
    <w:rsid w:val="000601A1"/>
    <w:rsid w:val="0006039D"/>
    <w:rsid w:val="0006149D"/>
    <w:rsid w:val="00067DBD"/>
    <w:rsid w:val="0007049E"/>
    <w:rsid w:val="0007087B"/>
    <w:rsid w:val="0007303F"/>
    <w:rsid w:val="00075956"/>
    <w:rsid w:val="00077B36"/>
    <w:rsid w:val="000808A2"/>
    <w:rsid w:val="00082247"/>
    <w:rsid w:val="000828C3"/>
    <w:rsid w:val="00083A70"/>
    <w:rsid w:val="000860E0"/>
    <w:rsid w:val="00094AB4"/>
    <w:rsid w:val="00096695"/>
    <w:rsid w:val="00096EC7"/>
    <w:rsid w:val="000A0AC5"/>
    <w:rsid w:val="000A7F55"/>
    <w:rsid w:val="000B14D6"/>
    <w:rsid w:val="000B1BE9"/>
    <w:rsid w:val="000B5082"/>
    <w:rsid w:val="000B6349"/>
    <w:rsid w:val="000C00E9"/>
    <w:rsid w:val="000C1DD1"/>
    <w:rsid w:val="000C29D8"/>
    <w:rsid w:val="000C4A86"/>
    <w:rsid w:val="000C4E7D"/>
    <w:rsid w:val="000D06FE"/>
    <w:rsid w:val="000D16DC"/>
    <w:rsid w:val="000D327B"/>
    <w:rsid w:val="000D5EA6"/>
    <w:rsid w:val="000D6570"/>
    <w:rsid w:val="000D7711"/>
    <w:rsid w:val="000E08FA"/>
    <w:rsid w:val="000E0C27"/>
    <w:rsid w:val="000E45BB"/>
    <w:rsid w:val="000E6A75"/>
    <w:rsid w:val="000E7C74"/>
    <w:rsid w:val="000F1578"/>
    <w:rsid w:val="000F49C9"/>
    <w:rsid w:val="000F6546"/>
    <w:rsid w:val="00100E17"/>
    <w:rsid w:val="00101961"/>
    <w:rsid w:val="00113B6C"/>
    <w:rsid w:val="00114B85"/>
    <w:rsid w:val="00114C2A"/>
    <w:rsid w:val="00115F7E"/>
    <w:rsid w:val="00116590"/>
    <w:rsid w:val="001206AE"/>
    <w:rsid w:val="0012153D"/>
    <w:rsid w:val="00121BB1"/>
    <w:rsid w:val="00124612"/>
    <w:rsid w:val="001250D8"/>
    <w:rsid w:val="00125407"/>
    <w:rsid w:val="001301A0"/>
    <w:rsid w:val="00130D48"/>
    <w:rsid w:val="00131A5C"/>
    <w:rsid w:val="001417BC"/>
    <w:rsid w:val="00142697"/>
    <w:rsid w:val="001437A7"/>
    <w:rsid w:val="001437B3"/>
    <w:rsid w:val="0014491D"/>
    <w:rsid w:val="00150DA6"/>
    <w:rsid w:val="00153CF8"/>
    <w:rsid w:val="00153FE0"/>
    <w:rsid w:val="001603D0"/>
    <w:rsid w:val="00160A33"/>
    <w:rsid w:val="00161C81"/>
    <w:rsid w:val="00163D31"/>
    <w:rsid w:val="00163E63"/>
    <w:rsid w:val="00173647"/>
    <w:rsid w:val="00173E0D"/>
    <w:rsid w:val="00173FC5"/>
    <w:rsid w:val="001763BD"/>
    <w:rsid w:val="001801D4"/>
    <w:rsid w:val="0018575B"/>
    <w:rsid w:val="001913B2"/>
    <w:rsid w:val="001943F4"/>
    <w:rsid w:val="001A0417"/>
    <w:rsid w:val="001A0C72"/>
    <w:rsid w:val="001A2FFC"/>
    <w:rsid w:val="001A4B42"/>
    <w:rsid w:val="001B2A80"/>
    <w:rsid w:val="001B4D09"/>
    <w:rsid w:val="001B7FA8"/>
    <w:rsid w:val="001C3545"/>
    <w:rsid w:val="001C354B"/>
    <w:rsid w:val="001D0D65"/>
    <w:rsid w:val="001D120B"/>
    <w:rsid w:val="001D128F"/>
    <w:rsid w:val="001D14E2"/>
    <w:rsid w:val="001E4B54"/>
    <w:rsid w:val="001E5821"/>
    <w:rsid w:val="001E6732"/>
    <w:rsid w:val="001F42B3"/>
    <w:rsid w:val="0020183C"/>
    <w:rsid w:val="00202426"/>
    <w:rsid w:val="00202B04"/>
    <w:rsid w:val="00202D79"/>
    <w:rsid w:val="00204361"/>
    <w:rsid w:val="002048F7"/>
    <w:rsid w:val="00206319"/>
    <w:rsid w:val="0021037D"/>
    <w:rsid w:val="00215DA8"/>
    <w:rsid w:val="00223B4E"/>
    <w:rsid w:val="00223CDF"/>
    <w:rsid w:val="00226E6C"/>
    <w:rsid w:val="00233165"/>
    <w:rsid w:val="00236955"/>
    <w:rsid w:val="00237799"/>
    <w:rsid w:val="00241479"/>
    <w:rsid w:val="00244052"/>
    <w:rsid w:val="00246881"/>
    <w:rsid w:val="002503C9"/>
    <w:rsid w:val="00256F20"/>
    <w:rsid w:val="00261504"/>
    <w:rsid w:val="00262CAA"/>
    <w:rsid w:val="00264EA3"/>
    <w:rsid w:val="00267173"/>
    <w:rsid w:val="00270068"/>
    <w:rsid w:val="0027302E"/>
    <w:rsid w:val="00273082"/>
    <w:rsid w:val="00274BF9"/>
    <w:rsid w:val="0027511D"/>
    <w:rsid w:val="0027707C"/>
    <w:rsid w:val="002827A8"/>
    <w:rsid w:val="002851E7"/>
    <w:rsid w:val="00285533"/>
    <w:rsid w:val="002855CB"/>
    <w:rsid w:val="00287BFC"/>
    <w:rsid w:val="00291982"/>
    <w:rsid w:val="002930E6"/>
    <w:rsid w:val="00293B41"/>
    <w:rsid w:val="00295535"/>
    <w:rsid w:val="00296A92"/>
    <w:rsid w:val="002A054B"/>
    <w:rsid w:val="002A1FE5"/>
    <w:rsid w:val="002B0B4B"/>
    <w:rsid w:val="002B1BFC"/>
    <w:rsid w:val="002B2217"/>
    <w:rsid w:val="002B33F9"/>
    <w:rsid w:val="002B5CE4"/>
    <w:rsid w:val="002C3D99"/>
    <w:rsid w:val="002C50C5"/>
    <w:rsid w:val="002D0026"/>
    <w:rsid w:val="002D03D0"/>
    <w:rsid w:val="002D23D5"/>
    <w:rsid w:val="002D36C1"/>
    <w:rsid w:val="002D4D78"/>
    <w:rsid w:val="002D5C74"/>
    <w:rsid w:val="002E18BA"/>
    <w:rsid w:val="002E5245"/>
    <w:rsid w:val="002E6C61"/>
    <w:rsid w:val="002F362C"/>
    <w:rsid w:val="002F370B"/>
    <w:rsid w:val="002F389B"/>
    <w:rsid w:val="002F6243"/>
    <w:rsid w:val="002F6405"/>
    <w:rsid w:val="002F7639"/>
    <w:rsid w:val="0030499A"/>
    <w:rsid w:val="00306127"/>
    <w:rsid w:val="003136A6"/>
    <w:rsid w:val="00313FA9"/>
    <w:rsid w:val="0031701F"/>
    <w:rsid w:val="00320867"/>
    <w:rsid w:val="003247E2"/>
    <w:rsid w:val="003263F3"/>
    <w:rsid w:val="00327286"/>
    <w:rsid w:val="0032BFC2"/>
    <w:rsid w:val="00332EE9"/>
    <w:rsid w:val="0033648B"/>
    <w:rsid w:val="0033747D"/>
    <w:rsid w:val="00342BE1"/>
    <w:rsid w:val="003451BE"/>
    <w:rsid w:val="003455E8"/>
    <w:rsid w:val="0035186B"/>
    <w:rsid w:val="0035366C"/>
    <w:rsid w:val="0036228B"/>
    <w:rsid w:val="00363524"/>
    <w:rsid w:val="00363BE8"/>
    <w:rsid w:val="00364A18"/>
    <w:rsid w:val="003718F8"/>
    <w:rsid w:val="0037290A"/>
    <w:rsid w:val="00373110"/>
    <w:rsid w:val="00377E3E"/>
    <w:rsid w:val="0038306A"/>
    <w:rsid w:val="00383C01"/>
    <w:rsid w:val="00386B63"/>
    <w:rsid w:val="00390899"/>
    <w:rsid w:val="00391A51"/>
    <w:rsid w:val="0039626B"/>
    <w:rsid w:val="00397F5C"/>
    <w:rsid w:val="003A23AC"/>
    <w:rsid w:val="003A3AE0"/>
    <w:rsid w:val="003AFCA9"/>
    <w:rsid w:val="003B156E"/>
    <w:rsid w:val="003B6608"/>
    <w:rsid w:val="003C09C2"/>
    <w:rsid w:val="003C2648"/>
    <w:rsid w:val="003C4916"/>
    <w:rsid w:val="003C4E3E"/>
    <w:rsid w:val="003C5BF6"/>
    <w:rsid w:val="003C67E5"/>
    <w:rsid w:val="003C78E0"/>
    <w:rsid w:val="003D0D4C"/>
    <w:rsid w:val="003D2515"/>
    <w:rsid w:val="003D7D08"/>
    <w:rsid w:val="003E198C"/>
    <w:rsid w:val="003E3614"/>
    <w:rsid w:val="003E4D24"/>
    <w:rsid w:val="003E6C98"/>
    <w:rsid w:val="003F0927"/>
    <w:rsid w:val="003F18A8"/>
    <w:rsid w:val="00400BC3"/>
    <w:rsid w:val="004019F2"/>
    <w:rsid w:val="00402E37"/>
    <w:rsid w:val="00403F57"/>
    <w:rsid w:val="00404C57"/>
    <w:rsid w:val="00405F43"/>
    <w:rsid w:val="00414046"/>
    <w:rsid w:val="004148B2"/>
    <w:rsid w:val="004151C4"/>
    <w:rsid w:val="00416FB7"/>
    <w:rsid w:val="0041701F"/>
    <w:rsid w:val="00420075"/>
    <w:rsid w:val="0042025B"/>
    <w:rsid w:val="00422C4C"/>
    <w:rsid w:val="00423D0A"/>
    <w:rsid w:val="00425667"/>
    <w:rsid w:val="004259B7"/>
    <w:rsid w:val="00426265"/>
    <w:rsid w:val="00427B59"/>
    <w:rsid w:val="00430C64"/>
    <w:rsid w:val="00432A03"/>
    <w:rsid w:val="00432E6F"/>
    <w:rsid w:val="00433BD3"/>
    <w:rsid w:val="00435E64"/>
    <w:rsid w:val="004371F5"/>
    <w:rsid w:val="0044542B"/>
    <w:rsid w:val="00445FF4"/>
    <w:rsid w:val="00446592"/>
    <w:rsid w:val="00446BA0"/>
    <w:rsid w:val="004477BB"/>
    <w:rsid w:val="00453E33"/>
    <w:rsid w:val="004550C7"/>
    <w:rsid w:val="0045747B"/>
    <w:rsid w:val="004649CB"/>
    <w:rsid w:val="0046510E"/>
    <w:rsid w:val="00470686"/>
    <w:rsid w:val="00473120"/>
    <w:rsid w:val="00476D43"/>
    <w:rsid w:val="00477765"/>
    <w:rsid w:val="00481B08"/>
    <w:rsid w:val="0048233F"/>
    <w:rsid w:val="00482625"/>
    <w:rsid w:val="00482E02"/>
    <w:rsid w:val="00483519"/>
    <w:rsid w:val="004840C4"/>
    <w:rsid w:val="0048716E"/>
    <w:rsid w:val="00491C0E"/>
    <w:rsid w:val="004928E2"/>
    <w:rsid w:val="0049500B"/>
    <w:rsid w:val="004A08E7"/>
    <w:rsid w:val="004A59B6"/>
    <w:rsid w:val="004A7D47"/>
    <w:rsid w:val="004B5250"/>
    <w:rsid w:val="004C2EE9"/>
    <w:rsid w:val="004C32C6"/>
    <w:rsid w:val="004C36C4"/>
    <w:rsid w:val="004C63E4"/>
    <w:rsid w:val="004D1D5D"/>
    <w:rsid w:val="004D49E4"/>
    <w:rsid w:val="004D5B5A"/>
    <w:rsid w:val="004D7191"/>
    <w:rsid w:val="004E01B7"/>
    <w:rsid w:val="004E2395"/>
    <w:rsid w:val="004E4804"/>
    <w:rsid w:val="004E70CA"/>
    <w:rsid w:val="004E7BA5"/>
    <w:rsid w:val="004F09FC"/>
    <w:rsid w:val="004F2A1F"/>
    <w:rsid w:val="004F4DF4"/>
    <w:rsid w:val="005027CC"/>
    <w:rsid w:val="00502BAB"/>
    <w:rsid w:val="00506ACF"/>
    <w:rsid w:val="00510FAC"/>
    <w:rsid w:val="005111F6"/>
    <w:rsid w:val="00514451"/>
    <w:rsid w:val="00517D46"/>
    <w:rsid w:val="005203D8"/>
    <w:rsid w:val="00520BC8"/>
    <w:rsid w:val="00526375"/>
    <w:rsid w:val="00527C07"/>
    <w:rsid w:val="00530663"/>
    <w:rsid w:val="00534ACD"/>
    <w:rsid w:val="00537F27"/>
    <w:rsid w:val="00540D41"/>
    <w:rsid w:val="00540EDE"/>
    <w:rsid w:val="005417E9"/>
    <w:rsid w:val="00543827"/>
    <w:rsid w:val="00547A97"/>
    <w:rsid w:val="00550F51"/>
    <w:rsid w:val="00551545"/>
    <w:rsid w:val="00551D53"/>
    <w:rsid w:val="00553F2B"/>
    <w:rsid w:val="00555812"/>
    <w:rsid w:val="00557ED7"/>
    <w:rsid w:val="00563800"/>
    <w:rsid w:val="00572126"/>
    <w:rsid w:val="005721A7"/>
    <w:rsid w:val="00572D9E"/>
    <w:rsid w:val="00573031"/>
    <w:rsid w:val="00575DF5"/>
    <w:rsid w:val="00577D33"/>
    <w:rsid w:val="00581497"/>
    <w:rsid w:val="00581E0A"/>
    <w:rsid w:val="00584F1D"/>
    <w:rsid w:val="00586235"/>
    <w:rsid w:val="00586F07"/>
    <w:rsid w:val="00593E42"/>
    <w:rsid w:val="00594942"/>
    <w:rsid w:val="00595584"/>
    <w:rsid w:val="005A0D8B"/>
    <w:rsid w:val="005A11F0"/>
    <w:rsid w:val="005A1CD0"/>
    <w:rsid w:val="005A1D69"/>
    <w:rsid w:val="005A2446"/>
    <w:rsid w:val="005A36A3"/>
    <w:rsid w:val="005A5A9E"/>
    <w:rsid w:val="005B01E8"/>
    <w:rsid w:val="005B189E"/>
    <w:rsid w:val="005B18F8"/>
    <w:rsid w:val="005B2CF8"/>
    <w:rsid w:val="005B66DF"/>
    <w:rsid w:val="005C028A"/>
    <w:rsid w:val="005C24FA"/>
    <w:rsid w:val="005C3937"/>
    <w:rsid w:val="005C56DB"/>
    <w:rsid w:val="005C6FAF"/>
    <w:rsid w:val="005D21C1"/>
    <w:rsid w:val="005D318C"/>
    <w:rsid w:val="005D3277"/>
    <w:rsid w:val="005D5F93"/>
    <w:rsid w:val="005E043D"/>
    <w:rsid w:val="005E1C0A"/>
    <w:rsid w:val="005F101F"/>
    <w:rsid w:val="005F37FE"/>
    <w:rsid w:val="005F6AF9"/>
    <w:rsid w:val="005F7725"/>
    <w:rsid w:val="005F7F3F"/>
    <w:rsid w:val="006041EE"/>
    <w:rsid w:val="006079CE"/>
    <w:rsid w:val="0061241C"/>
    <w:rsid w:val="0061512E"/>
    <w:rsid w:val="0061669C"/>
    <w:rsid w:val="0061793A"/>
    <w:rsid w:val="00622FED"/>
    <w:rsid w:val="00623DD0"/>
    <w:rsid w:val="00624DC9"/>
    <w:rsid w:val="006250EE"/>
    <w:rsid w:val="00626483"/>
    <w:rsid w:val="006272BE"/>
    <w:rsid w:val="0063282F"/>
    <w:rsid w:val="006341C7"/>
    <w:rsid w:val="006358AA"/>
    <w:rsid w:val="00635E45"/>
    <w:rsid w:val="00636910"/>
    <w:rsid w:val="00636923"/>
    <w:rsid w:val="00637830"/>
    <w:rsid w:val="00640C82"/>
    <w:rsid w:val="00640ED6"/>
    <w:rsid w:val="0064130E"/>
    <w:rsid w:val="00641799"/>
    <w:rsid w:val="00642401"/>
    <w:rsid w:val="00642991"/>
    <w:rsid w:val="006429E2"/>
    <w:rsid w:val="00645237"/>
    <w:rsid w:val="00646733"/>
    <w:rsid w:val="00647CA8"/>
    <w:rsid w:val="006515BB"/>
    <w:rsid w:val="00651A83"/>
    <w:rsid w:val="00654796"/>
    <w:rsid w:val="006560B9"/>
    <w:rsid w:val="006573DA"/>
    <w:rsid w:val="006629BF"/>
    <w:rsid w:val="00662AD3"/>
    <w:rsid w:val="006679C4"/>
    <w:rsid w:val="0067034F"/>
    <w:rsid w:val="00671051"/>
    <w:rsid w:val="00671DEA"/>
    <w:rsid w:val="006740A3"/>
    <w:rsid w:val="00674268"/>
    <w:rsid w:val="00675D63"/>
    <w:rsid w:val="006768E5"/>
    <w:rsid w:val="006778EC"/>
    <w:rsid w:val="00677E88"/>
    <w:rsid w:val="00680724"/>
    <w:rsid w:val="00680E33"/>
    <w:rsid w:val="006824BF"/>
    <w:rsid w:val="0069132C"/>
    <w:rsid w:val="006933B7"/>
    <w:rsid w:val="00694393"/>
    <w:rsid w:val="0069711E"/>
    <w:rsid w:val="006A0F15"/>
    <w:rsid w:val="006A172E"/>
    <w:rsid w:val="006A219A"/>
    <w:rsid w:val="006A398C"/>
    <w:rsid w:val="006A4C73"/>
    <w:rsid w:val="006A51BA"/>
    <w:rsid w:val="006A54DE"/>
    <w:rsid w:val="006A7E1A"/>
    <w:rsid w:val="006B0949"/>
    <w:rsid w:val="006B565A"/>
    <w:rsid w:val="006C72C4"/>
    <w:rsid w:val="006D16F7"/>
    <w:rsid w:val="006D1ECB"/>
    <w:rsid w:val="006D3232"/>
    <w:rsid w:val="006D3E67"/>
    <w:rsid w:val="006D774D"/>
    <w:rsid w:val="006E2534"/>
    <w:rsid w:val="006E6932"/>
    <w:rsid w:val="006E7E77"/>
    <w:rsid w:val="006F0BB1"/>
    <w:rsid w:val="006F0F54"/>
    <w:rsid w:val="006F2C09"/>
    <w:rsid w:val="006F3707"/>
    <w:rsid w:val="006F3763"/>
    <w:rsid w:val="007044C8"/>
    <w:rsid w:val="007044FC"/>
    <w:rsid w:val="00706671"/>
    <w:rsid w:val="00714294"/>
    <w:rsid w:val="0071506E"/>
    <w:rsid w:val="007209BC"/>
    <w:rsid w:val="00727AA0"/>
    <w:rsid w:val="007321DD"/>
    <w:rsid w:val="00732277"/>
    <w:rsid w:val="00733715"/>
    <w:rsid w:val="007352EC"/>
    <w:rsid w:val="00735546"/>
    <w:rsid w:val="00736E94"/>
    <w:rsid w:val="00740339"/>
    <w:rsid w:val="007412D0"/>
    <w:rsid w:val="00741A81"/>
    <w:rsid w:val="0074244B"/>
    <w:rsid w:val="007442CC"/>
    <w:rsid w:val="0074446C"/>
    <w:rsid w:val="0074655F"/>
    <w:rsid w:val="00746C01"/>
    <w:rsid w:val="00750869"/>
    <w:rsid w:val="00750B95"/>
    <w:rsid w:val="0075110D"/>
    <w:rsid w:val="00756013"/>
    <w:rsid w:val="00766427"/>
    <w:rsid w:val="0076789D"/>
    <w:rsid w:val="00780C81"/>
    <w:rsid w:val="00781273"/>
    <w:rsid w:val="00782E6D"/>
    <w:rsid w:val="00783481"/>
    <w:rsid w:val="0078414C"/>
    <w:rsid w:val="00790A08"/>
    <w:rsid w:val="0079182D"/>
    <w:rsid w:val="00792300"/>
    <w:rsid w:val="00793FEE"/>
    <w:rsid w:val="00794E77"/>
    <w:rsid w:val="00795C35"/>
    <w:rsid w:val="007A2320"/>
    <w:rsid w:val="007A32A5"/>
    <w:rsid w:val="007A70F1"/>
    <w:rsid w:val="007B2A75"/>
    <w:rsid w:val="007B58E2"/>
    <w:rsid w:val="007C1D83"/>
    <w:rsid w:val="007C21E9"/>
    <w:rsid w:val="007C24B3"/>
    <w:rsid w:val="007C27C3"/>
    <w:rsid w:val="007C49EF"/>
    <w:rsid w:val="007C5930"/>
    <w:rsid w:val="007C6040"/>
    <w:rsid w:val="007C6CB5"/>
    <w:rsid w:val="007C7505"/>
    <w:rsid w:val="007D2635"/>
    <w:rsid w:val="007D4B3C"/>
    <w:rsid w:val="007E4573"/>
    <w:rsid w:val="007E52E2"/>
    <w:rsid w:val="007E704B"/>
    <w:rsid w:val="007F0CDC"/>
    <w:rsid w:val="007F1A4B"/>
    <w:rsid w:val="007F1CFC"/>
    <w:rsid w:val="007F24F0"/>
    <w:rsid w:val="007F26E5"/>
    <w:rsid w:val="007F5932"/>
    <w:rsid w:val="007F7BCE"/>
    <w:rsid w:val="008068B8"/>
    <w:rsid w:val="0080697F"/>
    <w:rsid w:val="00812EEC"/>
    <w:rsid w:val="0081650B"/>
    <w:rsid w:val="00825112"/>
    <w:rsid w:val="008266DF"/>
    <w:rsid w:val="00832DCA"/>
    <w:rsid w:val="008448B4"/>
    <w:rsid w:val="00846199"/>
    <w:rsid w:val="0085146B"/>
    <w:rsid w:val="008522C8"/>
    <w:rsid w:val="008547D8"/>
    <w:rsid w:val="00855D47"/>
    <w:rsid w:val="00857F4D"/>
    <w:rsid w:val="008611D9"/>
    <w:rsid w:val="0086337B"/>
    <w:rsid w:val="00866A7A"/>
    <w:rsid w:val="008718AD"/>
    <w:rsid w:val="0087244E"/>
    <w:rsid w:val="008729C2"/>
    <w:rsid w:val="00873CA3"/>
    <w:rsid w:val="0087522D"/>
    <w:rsid w:val="00876266"/>
    <w:rsid w:val="008804A6"/>
    <w:rsid w:val="008867CA"/>
    <w:rsid w:val="00887C09"/>
    <w:rsid w:val="00890EB8"/>
    <w:rsid w:val="0089294B"/>
    <w:rsid w:val="00894B25"/>
    <w:rsid w:val="008A769A"/>
    <w:rsid w:val="008B0654"/>
    <w:rsid w:val="008B07F0"/>
    <w:rsid w:val="008B3891"/>
    <w:rsid w:val="008B3F8E"/>
    <w:rsid w:val="008B45A7"/>
    <w:rsid w:val="008B6499"/>
    <w:rsid w:val="008B7770"/>
    <w:rsid w:val="008C1600"/>
    <w:rsid w:val="008C3BBE"/>
    <w:rsid w:val="008C6058"/>
    <w:rsid w:val="008C6BF2"/>
    <w:rsid w:val="008C751C"/>
    <w:rsid w:val="008D10C9"/>
    <w:rsid w:val="008D382F"/>
    <w:rsid w:val="008D6167"/>
    <w:rsid w:val="008D729A"/>
    <w:rsid w:val="008D78C8"/>
    <w:rsid w:val="008E5548"/>
    <w:rsid w:val="008E55D5"/>
    <w:rsid w:val="008E59FD"/>
    <w:rsid w:val="008E6DE6"/>
    <w:rsid w:val="008F2B5B"/>
    <w:rsid w:val="008F2EBB"/>
    <w:rsid w:val="008F4719"/>
    <w:rsid w:val="008F473E"/>
    <w:rsid w:val="008F5713"/>
    <w:rsid w:val="00901FC1"/>
    <w:rsid w:val="009030B3"/>
    <w:rsid w:val="0090331E"/>
    <w:rsid w:val="00907C18"/>
    <w:rsid w:val="00907C6B"/>
    <w:rsid w:val="00911C8F"/>
    <w:rsid w:val="00927E7F"/>
    <w:rsid w:val="00930651"/>
    <w:rsid w:val="00932643"/>
    <w:rsid w:val="00932BB0"/>
    <w:rsid w:val="00933BC3"/>
    <w:rsid w:val="00937970"/>
    <w:rsid w:val="00937FA3"/>
    <w:rsid w:val="0094295B"/>
    <w:rsid w:val="00945174"/>
    <w:rsid w:val="00947830"/>
    <w:rsid w:val="0095212A"/>
    <w:rsid w:val="009531CD"/>
    <w:rsid w:val="00956530"/>
    <w:rsid w:val="00956D4E"/>
    <w:rsid w:val="009604DD"/>
    <w:rsid w:val="00960A6A"/>
    <w:rsid w:val="00961FD9"/>
    <w:rsid w:val="00964EF1"/>
    <w:rsid w:val="009659AF"/>
    <w:rsid w:val="00967FE9"/>
    <w:rsid w:val="00981463"/>
    <w:rsid w:val="00982190"/>
    <w:rsid w:val="0098311A"/>
    <w:rsid w:val="00991A74"/>
    <w:rsid w:val="00993B4A"/>
    <w:rsid w:val="009A04CD"/>
    <w:rsid w:val="009A0B29"/>
    <w:rsid w:val="009A4763"/>
    <w:rsid w:val="009B0422"/>
    <w:rsid w:val="009B1C4F"/>
    <w:rsid w:val="009B4457"/>
    <w:rsid w:val="009B4658"/>
    <w:rsid w:val="009B738E"/>
    <w:rsid w:val="009C146E"/>
    <w:rsid w:val="009C16E7"/>
    <w:rsid w:val="009C253C"/>
    <w:rsid w:val="009C2773"/>
    <w:rsid w:val="009C387A"/>
    <w:rsid w:val="009C3913"/>
    <w:rsid w:val="009C68C9"/>
    <w:rsid w:val="009D322E"/>
    <w:rsid w:val="009D37F0"/>
    <w:rsid w:val="009D4A9B"/>
    <w:rsid w:val="009E1463"/>
    <w:rsid w:val="009E16D7"/>
    <w:rsid w:val="009E284E"/>
    <w:rsid w:val="009E35A0"/>
    <w:rsid w:val="009F1206"/>
    <w:rsid w:val="009F4217"/>
    <w:rsid w:val="009F4B19"/>
    <w:rsid w:val="009F4E10"/>
    <w:rsid w:val="009F5B58"/>
    <w:rsid w:val="009F5CD5"/>
    <w:rsid w:val="009F60F2"/>
    <w:rsid w:val="00A00034"/>
    <w:rsid w:val="00A00965"/>
    <w:rsid w:val="00A02729"/>
    <w:rsid w:val="00A04492"/>
    <w:rsid w:val="00A04A9E"/>
    <w:rsid w:val="00A06579"/>
    <w:rsid w:val="00A1084A"/>
    <w:rsid w:val="00A10BBB"/>
    <w:rsid w:val="00A166D2"/>
    <w:rsid w:val="00A21F4A"/>
    <w:rsid w:val="00A314A0"/>
    <w:rsid w:val="00A337BE"/>
    <w:rsid w:val="00A34444"/>
    <w:rsid w:val="00A37E5C"/>
    <w:rsid w:val="00A40F19"/>
    <w:rsid w:val="00A4501D"/>
    <w:rsid w:val="00A46AE5"/>
    <w:rsid w:val="00A511D0"/>
    <w:rsid w:val="00A51299"/>
    <w:rsid w:val="00A54832"/>
    <w:rsid w:val="00A57811"/>
    <w:rsid w:val="00A60BDC"/>
    <w:rsid w:val="00A62993"/>
    <w:rsid w:val="00A65B9E"/>
    <w:rsid w:val="00A708F4"/>
    <w:rsid w:val="00A7208E"/>
    <w:rsid w:val="00A73167"/>
    <w:rsid w:val="00A81D4E"/>
    <w:rsid w:val="00A860C8"/>
    <w:rsid w:val="00A92DEC"/>
    <w:rsid w:val="00A93167"/>
    <w:rsid w:val="00A95C65"/>
    <w:rsid w:val="00AA0041"/>
    <w:rsid w:val="00AA176C"/>
    <w:rsid w:val="00AA1BBE"/>
    <w:rsid w:val="00AA1D26"/>
    <w:rsid w:val="00AA3DCD"/>
    <w:rsid w:val="00AA5835"/>
    <w:rsid w:val="00AA72A6"/>
    <w:rsid w:val="00AA7BDA"/>
    <w:rsid w:val="00AB461B"/>
    <w:rsid w:val="00AB695F"/>
    <w:rsid w:val="00AC0C9B"/>
    <w:rsid w:val="00AD5E27"/>
    <w:rsid w:val="00AE3A55"/>
    <w:rsid w:val="00AE4C2A"/>
    <w:rsid w:val="00AE4CF2"/>
    <w:rsid w:val="00AE7C32"/>
    <w:rsid w:val="00AF2319"/>
    <w:rsid w:val="00AF3D75"/>
    <w:rsid w:val="00AF6B4F"/>
    <w:rsid w:val="00AF78FA"/>
    <w:rsid w:val="00B04760"/>
    <w:rsid w:val="00B108C1"/>
    <w:rsid w:val="00B11E32"/>
    <w:rsid w:val="00B13230"/>
    <w:rsid w:val="00B22B75"/>
    <w:rsid w:val="00B22F1E"/>
    <w:rsid w:val="00B23620"/>
    <w:rsid w:val="00B25063"/>
    <w:rsid w:val="00B26A56"/>
    <w:rsid w:val="00B274D1"/>
    <w:rsid w:val="00B31747"/>
    <w:rsid w:val="00B3180A"/>
    <w:rsid w:val="00B32BE1"/>
    <w:rsid w:val="00B35A87"/>
    <w:rsid w:val="00B36F07"/>
    <w:rsid w:val="00B3798E"/>
    <w:rsid w:val="00B3799F"/>
    <w:rsid w:val="00B424BD"/>
    <w:rsid w:val="00B4493F"/>
    <w:rsid w:val="00B46356"/>
    <w:rsid w:val="00B521B8"/>
    <w:rsid w:val="00B60B7E"/>
    <w:rsid w:val="00B61A56"/>
    <w:rsid w:val="00B65895"/>
    <w:rsid w:val="00B664F1"/>
    <w:rsid w:val="00B70101"/>
    <w:rsid w:val="00B7700D"/>
    <w:rsid w:val="00B81AD1"/>
    <w:rsid w:val="00B82689"/>
    <w:rsid w:val="00B82824"/>
    <w:rsid w:val="00B85502"/>
    <w:rsid w:val="00B87E20"/>
    <w:rsid w:val="00B91C48"/>
    <w:rsid w:val="00B91E12"/>
    <w:rsid w:val="00B942E9"/>
    <w:rsid w:val="00B94688"/>
    <w:rsid w:val="00B976CD"/>
    <w:rsid w:val="00B97898"/>
    <w:rsid w:val="00B97CCB"/>
    <w:rsid w:val="00BA36A2"/>
    <w:rsid w:val="00BA647A"/>
    <w:rsid w:val="00BB0BD0"/>
    <w:rsid w:val="00BB135E"/>
    <w:rsid w:val="00BB20C2"/>
    <w:rsid w:val="00BB5D89"/>
    <w:rsid w:val="00BB698A"/>
    <w:rsid w:val="00BC200E"/>
    <w:rsid w:val="00BC24CA"/>
    <w:rsid w:val="00BD225A"/>
    <w:rsid w:val="00BD6129"/>
    <w:rsid w:val="00BD65B5"/>
    <w:rsid w:val="00BE0907"/>
    <w:rsid w:val="00BE0AE8"/>
    <w:rsid w:val="00BE114B"/>
    <w:rsid w:val="00BE546F"/>
    <w:rsid w:val="00BE552D"/>
    <w:rsid w:val="00BF1497"/>
    <w:rsid w:val="00BF3873"/>
    <w:rsid w:val="00BF4538"/>
    <w:rsid w:val="00C00E5A"/>
    <w:rsid w:val="00C02B14"/>
    <w:rsid w:val="00C02B1F"/>
    <w:rsid w:val="00C0349C"/>
    <w:rsid w:val="00C048C9"/>
    <w:rsid w:val="00C04FBA"/>
    <w:rsid w:val="00C06BCB"/>
    <w:rsid w:val="00C12D8A"/>
    <w:rsid w:val="00C156F5"/>
    <w:rsid w:val="00C15BA5"/>
    <w:rsid w:val="00C15F9C"/>
    <w:rsid w:val="00C1742D"/>
    <w:rsid w:val="00C21371"/>
    <w:rsid w:val="00C23B11"/>
    <w:rsid w:val="00C23F29"/>
    <w:rsid w:val="00C25B0D"/>
    <w:rsid w:val="00C25D1E"/>
    <w:rsid w:val="00C36199"/>
    <w:rsid w:val="00C41295"/>
    <w:rsid w:val="00C46EFC"/>
    <w:rsid w:val="00C52EF7"/>
    <w:rsid w:val="00C534ED"/>
    <w:rsid w:val="00C561CC"/>
    <w:rsid w:val="00C57A17"/>
    <w:rsid w:val="00C612E6"/>
    <w:rsid w:val="00C63020"/>
    <w:rsid w:val="00C63241"/>
    <w:rsid w:val="00C6451F"/>
    <w:rsid w:val="00C6705F"/>
    <w:rsid w:val="00C7223D"/>
    <w:rsid w:val="00C729CE"/>
    <w:rsid w:val="00C72FDD"/>
    <w:rsid w:val="00C75ADB"/>
    <w:rsid w:val="00C85706"/>
    <w:rsid w:val="00C876EB"/>
    <w:rsid w:val="00C93391"/>
    <w:rsid w:val="00C965ED"/>
    <w:rsid w:val="00CA1546"/>
    <w:rsid w:val="00CA7A16"/>
    <w:rsid w:val="00CB1337"/>
    <w:rsid w:val="00CB1B99"/>
    <w:rsid w:val="00CB1F2F"/>
    <w:rsid w:val="00CB51F4"/>
    <w:rsid w:val="00CB68A1"/>
    <w:rsid w:val="00CB795F"/>
    <w:rsid w:val="00CC2D11"/>
    <w:rsid w:val="00CC4467"/>
    <w:rsid w:val="00CC5D57"/>
    <w:rsid w:val="00CC60F4"/>
    <w:rsid w:val="00CC69D5"/>
    <w:rsid w:val="00CC6EA1"/>
    <w:rsid w:val="00CC7146"/>
    <w:rsid w:val="00CC720E"/>
    <w:rsid w:val="00CD15A3"/>
    <w:rsid w:val="00CD6C6E"/>
    <w:rsid w:val="00CE0E9E"/>
    <w:rsid w:val="00CE2632"/>
    <w:rsid w:val="00CE3F92"/>
    <w:rsid w:val="00CE5CF1"/>
    <w:rsid w:val="00CE6129"/>
    <w:rsid w:val="00CF08DF"/>
    <w:rsid w:val="00CF0EC0"/>
    <w:rsid w:val="00CF1B0B"/>
    <w:rsid w:val="00CF287F"/>
    <w:rsid w:val="00D010CC"/>
    <w:rsid w:val="00D05C45"/>
    <w:rsid w:val="00D05F84"/>
    <w:rsid w:val="00D05FEF"/>
    <w:rsid w:val="00D075E7"/>
    <w:rsid w:val="00D07ADB"/>
    <w:rsid w:val="00D11582"/>
    <w:rsid w:val="00D20B75"/>
    <w:rsid w:val="00D229E1"/>
    <w:rsid w:val="00D25172"/>
    <w:rsid w:val="00D27576"/>
    <w:rsid w:val="00D31EEB"/>
    <w:rsid w:val="00D33B48"/>
    <w:rsid w:val="00D34919"/>
    <w:rsid w:val="00D36CA3"/>
    <w:rsid w:val="00D37CF6"/>
    <w:rsid w:val="00D421D5"/>
    <w:rsid w:val="00D44EA2"/>
    <w:rsid w:val="00D45979"/>
    <w:rsid w:val="00D4640A"/>
    <w:rsid w:val="00D52947"/>
    <w:rsid w:val="00D530FF"/>
    <w:rsid w:val="00D55E74"/>
    <w:rsid w:val="00D574A0"/>
    <w:rsid w:val="00D57F01"/>
    <w:rsid w:val="00D600D0"/>
    <w:rsid w:val="00D61F2B"/>
    <w:rsid w:val="00D6452C"/>
    <w:rsid w:val="00D64C24"/>
    <w:rsid w:val="00D65238"/>
    <w:rsid w:val="00D66CB0"/>
    <w:rsid w:val="00D70E04"/>
    <w:rsid w:val="00D73F07"/>
    <w:rsid w:val="00D748C3"/>
    <w:rsid w:val="00D74925"/>
    <w:rsid w:val="00D75A6B"/>
    <w:rsid w:val="00D75EF2"/>
    <w:rsid w:val="00D76909"/>
    <w:rsid w:val="00D8133D"/>
    <w:rsid w:val="00D834CE"/>
    <w:rsid w:val="00D83A68"/>
    <w:rsid w:val="00D851A4"/>
    <w:rsid w:val="00D85241"/>
    <w:rsid w:val="00D8570C"/>
    <w:rsid w:val="00D8636F"/>
    <w:rsid w:val="00D91255"/>
    <w:rsid w:val="00D92B4E"/>
    <w:rsid w:val="00D941BB"/>
    <w:rsid w:val="00D9483D"/>
    <w:rsid w:val="00D95688"/>
    <w:rsid w:val="00D97E90"/>
    <w:rsid w:val="00DA2B3A"/>
    <w:rsid w:val="00DA605D"/>
    <w:rsid w:val="00DA614E"/>
    <w:rsid w:val="00DA6F2D"/>
    <w:rsid w:val="00DB7232"/>
    <w:rsid w:val="00DB7362"/>
    <w:rsid w:val="00DC0650"/>
    <w:rsid w:val="00DC0DCE"/>
    <w:rsid w:val="00DC0ED2"/>
    <w:rsid w:val="00DC1D3E"/>
    <w:rsid w:val="00DC57B1"/>
    <w:rsid w:val="00DC5DFE"/>
    <w:rsid w:val="00DD261F"/>
    <w:rsid w:val="00DD55DF"/>
    <w:rsid w:val="00DD60D4"/>
    <w:rsid w:val="00DD6183"/>
    <w:rsid w:val="00DE68C5"/>
    <w:rsid w:val="00DE7370"/>
    <w:rsid w:val="00DE7B60"/>
    <w:rsid w:val="00DF039F"/>
    <w:rsid w:val="00DF5144"/>
    <w:rsid w:val="00DF5642"/>
    <w:rsid w:val="00E068CA"/>
    <w:rsid w:val="00E103B6"/>
    <w:rsid w:val="00E12D01"/>
    <w:rsid w:val="00E20711"/>
    <w:rsid w:val="00E24A00"/>
    <w:rsid w:val="00E24DB8"/>
    <w:rsid w:val="00E26238"/>
    <w:rsid w:val="00E31433"/>
    <w:rsid w:val="00E323E3"/>
    <w:rsid w:val="00E3257A"/>
    <w:rsid w:val="00E3327F"/>
    <w:rsid w:val="00E34792"/>
    <w:rsid w:val="00E36C0B"/>
    <w:rsid w:val="00E36ED6"/>
    <w:rsid w:val="00E377E6"/>
    <w:rsid w:val="00E422D3"/>
    <w:rsid w:val="00E46517"/>
    <w:rsid w:val="00E465FD"/>
    <w:rsid w:val="00E50C57"/>
    <w:rsid w:val="00E52F3E"/>
    <w:rsid w:val="00E53878"/>
    <w:rsid w:val="00E549A0"/>
    <w:rsid w:val="00E556C0"/>
    <w:rsid w:val="00E55C9F"/>
    <w:rsid w:val="00E560B5"/>
    <w:rsid w:val="00E60B92"/>
    <w:rsid w:val="00E63FE8"/>
    <w:rsid w:val="00E6787D"/>
    <w:rsid w:val="00E71AA4"/>
    <w:rsid w:val="00E72FE4"/>
    <w:rsid w:val="00E739EC"/>
    <w:rsid w:val="00E73FA7"/>
    <w:rsid w:val="00E762C8"/>
    <w:rsid w:val="00E77343"/>
    <w:rsid w:val="00E81BDE"/>
    <w:rsid w:val="00E82D5F"/>
    <w:rsid w:val="00E837BB"/>
    <w:rsid w:val="00E8674C"/>
    <w:rsid w:val="00E910F0"/>
    <w:rsid w:val="00E945F2"/>
    <w:rsid w:val="00E94D6C"/>
    <w:rsid w:val="00E94DFE"/>
    <w:rsid w:val="00E9531D"/>
    <w:rsid w:val="00E9697C"/>
    <w:rsid w:val="00E96F43"/>
    <w:rsid w:val="00EA035B"/>
    <w:rsid w:val="00EA0C5E"/>
    <w:rsid w:val="00EA28A1"/>
    <w:rsid w:val="00EA30DA"/>
    <w:rsid w:val="00EA3878"/>
    <w:rsid w:val="00EA47E0"/>
    <w:rsid w:val="00EA6459"/>
    <w:rsid w:val="00EA6759"/>
    <w:rsid w:val="00EB4B5D"/>
    <w:rsid w:val="00EC13B0"/>
    <w:rsid w:val="00EC624B"/>
    <w:rsid w:val="00EC64E2"/>
    <w:rsid w:val="00EC6E58"/>
    <w:rsid w:val="00EC7AC9"/>
    <w:rsid w:val="00ED186F"/>
    <w:rsid w:val="00ED4859"/>
    <w:rsid w:val="00ED5302"/>
    <w:rsid w:val="00ED797E"/>
    <w:rsid w:val="00EE3DB5"/>
    <w:rsid w:val="00EE442E"/>
    <w:rsid w:val="00EE4E66"/>
    <w:rsid w:val="00EE65AF"/>
    <w:rsid w:val="00EE75FA"/>
    <w:rsid w:val="00EF0C9C"/>
    <w:rsid w:val="00EF2C17"/>
    <w:rsid w:val="00EF59AD"/>
    <w:rsid w:val="00EF764F"/>
    <w:rsid w:val="00F00EC1"/>
    <w:rsid w:val="00F034FF"/>
    <w:rsid w:val="00F051B4"/>
    <w:rsid w:val="00F12AB6"/>
    <w:rsid w:val="00F133BD"/>
    <w:rsid w:val="00F1490A"/>
    <w:rsid w:val="00F22A6C"/>
    <w:rsid w:val="00F262BC"/>
    <w:rsid w:val="00F31401"/>
    <w:rsid w:val="00F34860"/>
    <w:rsid w:val="00F37639"/>
    <w:rsid w:val="00F420DD"/>
    <w:rsid w:val="00F451F5"/>
    <w:rsid w:val="00F45DDE"/>
    <w:rsid w:val="00F4626B"/>
    <w:rsid w:val="00F46B55"/>
    <w:rsid w:val="00F54309"/>
    <w:rsid w:val="00F571BF"/>
    <w:rsid w:val="00F61A78"/>
    <w:rsid w:val="00F6428E"/>
    <w:rsid w:val="00F65F27"/>
    <w:rsid w:val="00F66852"/>
    <w:rsid w:val="00F67664"/>
    <w:rsid w:val="00F70EC7"/>
    <w:rsid w:val="00F71982"/>
    <w:rsid w:val="00F733D1"/>
    <w:rsid w:val="00F7703D"/>
    <w:rsid w:val="00F81016"/>
    <w:rsid w:val="00F81274"/>
    <w:rsid w:val="00F85391"/>
    <w:rsid w:val="00F91E1D"/>
    <w:rsid w:val="00F92A18"/>
    <w:rsid w:val="00F93B26"/>
    <w:rsid w:val="00F94E47"/>
    <w:rsid w:val="00FA2D3C"/>
    <w:rsid w:val="00FA3092"/>
    <w:rsid w:val="00FA42EB"/>
    <w:rsid w:val="00FA6EDF"/>
    <w:rsid w:val="00FA7603"/>
    <w:rsid w:val="00FB01EA"/>
    <w:rsid w:val="00FB1C36"/>
    <w:rsid w:val="00FB3107"/>
    <w:rsid w:val="00FB4953"/>
    <w:rsid w:val="00FB5EDE"/>
    <w:rsid w:val="00FB7B7F"/>
    <w:rsid w:val="00FB7F71"/>
    <w:rsid w:val="00FC13AF"/>
    <w:rsid w:val="00FC1CE7"/>
    <w:rsid w:val="00FC29BF"/>
    <w:rsid w:val="00FC3BAC"/>
    <w:rsid w:val="00FC41E4"/>
    <w:rsid w:val="00FC4A8A"/>
    <w:rsid w:val="00FC5A1F"/>
    <w:rsid w:val="00FD31F3"/>
    <w:rsid w:val="00FD37DF"/>
    <w:rsid w:val="00FD6CA0"/>
    <w:rsid w:val="00FE542B"/>
    <w:rsid w:val="00FE6861"/>
    <w:rsid w:val="00FF0532"/>
    <w:rsid w:val="00FF2C18"/>
    <w:rsid w:val="00FF7B60"/>
    <w:rsid w:val="0159BA61"/>
    <w:rsid w:val="016EACBA"/>
    <w:rsid w:val="017E7B82"/>
    <w:rsid w:val="01A2B868"/>
    <w:rsid w:val="01CAF0AB"/>
    <w:rsid w:val="01F8D721"/>
    <w:rsid w:val="02529158"/>
    <w:rsid w:val="02570111"/>
    <w:rsid w:val="0266859B"/>
    <w:rsid w:val="028A6B11"/>
    <w:rsid w:val="02C8DEC6"/>
    <w:rsid w:val="02D0F9C5"/>
    <w:rsid w:val="03275F6F"/>
    <w:rsid w:val="03458083"/>
    <w:rsid w:val="03483740"/>
    <w:rsid w:val="0397D817"/>
    <w:rsid w:val="039B5255"/>
    <w:rsid w:val="03EC0F73"/>
    <w:rsid w:val="0460DBC5"/>
    <w:rsid w:val="0480AD81"/>
    <w:rsid w:val="04812678"/>
    <w:rsid w:val="04B651F4"/>
    <w:rsid w:val="04CA5929"/>
    <w:rsid w:val="056CCA6A"/>
    <w:rsid w:val="05897FCE"/>
    <w:rsid w:val="06379F32"/>
    <w:rsid w:val="06DE3EDE"/>
    <w:rsid w:val="06EC4FA8"/>
    <w:rsid w:val="07283BC6"/>
    <w:rsid w:val="074A80E7"/>
    <w:rsid w:val="0768B96C"/>
    <w:rsid w:val="077AF107"/>
    <w:rsid w:val="07EC2EC6"/>
    <w:rsid w:val="081A4D6D"/>
    <w:rsid w:val="08311319"/>
    <w:rsid w:val="08343617"/>
    <w:rsid w:val="0845299C"/>
    <w:rsid w:val="08525F1C"/>
    <w:rsid w:val="08822FC4"/>
    <w:rsid w:val="08B55D9F"/>
    <w:rsid w:val="08BA489F"/>
    <w:rsid w:val="09671D60"/>
    <w:rsid w:val="09738811"/>
    <w:rsid w:val="0990E1B1"/>
    <w:rsid w:val="09C5E765"/>
    <w:rsid w:val="09D4A4E6"/>
    <w:rsid w:val="0A16422B"/>
    <w:rsid w:val="0B546F8B"/>
    <w:rsid w:val="0B6B3CD7"/>
    <w:rsid w:val="0B86EB4A"/>
    <w:rsid w:val="0C879960"/>
    <w:rsid w:val="0D0E5AE6"/>
    <w:rsid w:val="0D3ACE1D"/>
    <w:rsid w:val="0D5BD1B9"/>
    <w:rsid w:val="0D6DE32E"/>
    <w:rsid w:val="0D6E2FCD"/>
    <w:rsid w:val="0D72D989"/>
    <w:rsid w:val="0E0D0D96"/>
    <w:rsid w:val="0E193D9A"/>
    <w:rsid w:val="0E2C01B8"/>
    <w:rsid w:val="0E46E556"/>
    <w:rsid w:val="0E5A15F8"/>
    <w:rsid w:val="0E5CB975"/>
    <w:rsid w:val="0EC094BF"/>
    <w:rsid w:val="0EDA037A"/>
    <w:rsid w:val="0EE02875"/>
    <w:rsid w:val="0FB4406F"/>
    <w:rsid w:val="103C5966"/>
    <w:rsid w:val="1071E888"/>
    <w:rsid w:val="11ACA9DB"/>
    <w:rsid w:val="124D5F5B"/>
    <w:rsid w:val="12BF8769"/>
    <w:rsid w:val="12C7D662"/>
    <w:rsid w:val="133C2613"/>
    <w:rsid w:val="13460BE6"/>
    <w:rsid w:val="1365FCB9"/>
    <w:rsid w:val="1378B174"/>
    <w:rsid w:val="137DAE09"/>
    <w:rsid w:val="13A2E6E6"/>
    <w:rsid w:val="140A375E"/>
    <w:rsid w:val="148DA267"/>
    <w:rsid w:val="14A0012A"/>
    <w:rsid w:val="14AC035A"/>
    <w:rsid w:val="14C05131"/>
    <w:rsid w:val="14F474C3"/>
    <w:rsid w:val="151E1A1E"/>
    <w:rsid w:val="152A35FD"/>
    <w:rsid w:val="154F8C71"/>
    <w:rsid w:val="1554AD85"/>
    <w:rsid w:val="15803133"/>
    <w:rsid w:val="15839FD4"/>
    <w:rsid w:val="158E00A3"/>
    <w:rsid w:val="15FDA471"/>
    <w:rsid w:val="162D9CAF"/>
    <w:rsid w:val="16813BAE"/>
    <w:rsid w:val="16BCF6DF"/>
    <w:rsid w:val="1704C460"/>
    <w:rsid w:val="1714E0EC"/>
    <w:rsid w:val="173207DF"/>
    <w:rsid w:val="17D6E735"/>
    <w:rsid w:val="17D993B2"/>
    <w:rsid w:val="1833E8FF"/>
    <w:rsid w:val="183541C5"/>
    <w:rsid w:val="1871B157"/>
    <w:rsid w:val="18963A18"/>
    <w:rsid w:val="18D1640F"/>
    <w:rsid w:val="18D7C1EB"/>
    <w:rsid w:val="18F08AD4"/>
    <w:rsid w:val="195CC922"/>
    <w:rsid w:val="196A63F6"/>
    <w:rsid w:val="1991477D"/>
    <w:rsid w:val="1994DD66"/>
    <w:rsid w:val="1A03182D"/>
    <w:rsid w:val="1A638D0E"/>
    <w:rsid w:val="1A7B029D"/>
    <w:rsid w:val="1AA1C51E"/>
    <w:rsid w:val="1ACC19D1"/>
    <w:rsid w:val="1AEA2411"/>
    <w:rsid w:val="1B0D9AB4"/>
    <w:rsid w:val="1B433CBE"/>
    <w:rsid w:val="1B4734B3"/>
    <w:rsid w:val="1B79CF9A"/>
    <w:rsid w:val="1B7EDF37"/>
    <w:rsid w:val="1BDCE190"/>
    <w:rsid w:val="1C319C7B"/>
    <w:rsid w:val="1C5BA3CE"/>
    <w:rsid w:val="1C5EAC4B"/>
    <w:rsid w:val="1C877436"/>
    <w:rsid w:val="1CC1B816"/>
    <w:rsid w:val="1D1D25DC"/>
    <w:rsid w:val="1D60F128"/>
    <w:rsid w:val="1D706DC3"/>
    <w:rsid w:val="1D71EAC4"/>
    <w:rsid w:val="1DDAAC0B"/>
    <w:rsid w:val="1DE2E51A"/>
    <w:rsid w:val="1E6A7256"/>
    <w:rsid w:val="1E792785"/>
    <w:rsid w:val="1E9B0570"/>
    <w:rsid w:val="1EBFA085"/>
    <w:rsid w:val="1F583615"/>
    <w:rsid w:val="1F7E2E94"/>
    <w:rsid w:val="201D5B34"/>
    <w:rsid w:val="204C57F5"/>
    <w:rsid w:val="20C6155E"/>
    <w:rsid w:val="20F132A9"/>
    <w:rsid w:val="2115C036"/>
    <w:rsid w:val="21189382"/>
    <w:rsid w:val="2179EB8E"/>
    <w:rsid w:val="21D027FC"/>
    <w:rsid w:val="22A8E130"/>
    <w:rsid w:val="23301371"/>
    <w:rsid w:val="23494D1E"/>
    <w:rsid w:val="23599365"/>
    <w:rsid w:val="2383A010"/>
    <w:rsid w:val="23C13B13"/>
    <w:rsid w:val="23E238F9"/>
    <w:rsid w:val="240A2CAD"/>
    <w:rsid w:val="2416ACB1"/>
    <w:rsid w:val="2443C347"/>
    <w:rsid w:val="245D51EC"/>
    <w:rsid w:val="246F59BE"/>
    <w:rsid w:val="24DD5652"/>
    <w:rsid w:val="24F61F4A"/>
    <w:rsid w:val="24FB5869"/>
    <w:rsid w:val="250BD576"/>
    <w:rsid w:val="254ACFA7"/>
    <w:rsid w:val="25D0F549"/>
    <w:rsid w:val="2634E9FB"/>
    <w:rsid w:val="26B2B1ED"/>
    <w:rsid w:val="26DCFEFB"/>
    <w:rsid w:val="26E0339B"/>
    <w:rsid w:val="26E65927"/>
    <w:rsid w:val="26EE4BBF"/>
    <w:rsid w:val="271E9DD4"/>
    <w:rsid w:val="27707D71"/>
    <w:rsid w:val="2790AB6B"/>
    <w:rsid w:val="27A97235"/>
    <w:rsid w:val="27B63F4C"/>
    <w:rsid w:val="27B88BF5"/>
    <w:rsid w:val="27E093AD"/>
    <w:rsid w:val="27ECCD9D"/>
    <w:rsid w:val="281F4F94"/>
    <w:rsid w:val="282D6952"/>
    <w:rsid w:val="28834E97"/>
    <w:rsid w:val="28867B9C"/>
    <w:rsid w:val="2894F9BD"/>
    <w:rsid w:val="28A026D7"/>
    <w:rsid w:val="28FAFB63"/>
    <w:rsid w:val="290181B9"/>
    <w:rsid w:val="294CCFF2"/>
    <w:rsid w:val="295C0B1E"/>
    <w:rsid w:val="2973D99F"/>
    <w:rsid w:val="29CF0AF1"/>
    <w:rsid w:val="29D1B448"/>
    <w:rsid w:val="2A159E56"/>
    <w:rsid w:val="2A2A99C8"/>
    <w:rsid w:val="2A417046"/>
    <w:rsid w:val="2A980DEB"/>
    <w:rsid w:val="2A9BE8F7"/>
    <w:rsid w:val="2AAE0BEA"/>
    <w:rsid w:val="2B03B576"/>
    <w:rsid w:val="2B329F10"/>
    <w:rsid w:val="2B63CCC7"/>
    <w:rsid w:val="2BBE0FCB"/>
    <w:rsid w:val="2C027B24"/>
    <w:rsid w:val="2C5C7CB9"/>
    <w:rsid w:val="2CDEA7C2"/>
    <w:rsid w:val="2CF10CBE"/>
    <w:rsid w:val="2D1FDFFF"/>
    <w:rsid w:val="2D824138"/>
    <w:rsid w:val="2DA61DA4"/>
    <w:rsid w:val="2DAB474B"/>
    <w:rsid w:val="2DB69645"/>
    <w:rsid w:val="2E0A7D52"/>
    <w:rsid w:val="2E26EF4E"/>
    <w:rsid w:val="2E384003"/>
    <w:rsid w:val="2E443FE5"/>
    <w:rsid w:val="2EEF2449"/>
    <w:rsid w:val="2F29E010"/>
    <w:rsid w:val="2FC31FD9"/>
    <w:rsid w:val="2FDD11B1"/>
    <w:rsid w:val="30123576"/>
    <w:rsid w:val="301F24FD"/>
    <w:rsid w:val="30302BA3"/>
    <w:rsid w:val="30508F66"/>
    <w:rsid w:val="308260CB"/>
    <w:rsid w:val="30BA3F13"/>
    <w:rsid w:val="30C627AD"/>
    <w:rsid w:val="30D0170A"/>
    <w:rsid w:val="3111AEC2"/>
    <w:rsid w:val="3143A43B"/>
    <w:rsid w:val="31554E5C"/>
    <w:rsid w:val="31B82B7C"/>
    <w:rsid w:val="31C40E46"/>
    <w:rsid w:val="31E34107"/>
    <w:rsid w:val="31F62D7E"/>
    <w:rsid w:val="31FECA22"/>
    <w:rsid w:val="323D7DFB"/>
    <w:rsid w:val="325CDC18"/>
    <w:rsid w:val="327E0380"/>
    <w:rsid w:val="3280A621"/>
    <w:rsid w:val="32A1EA05"/>
    <w:rsid w:val="337E5458"/>
    <w:rsid w:val="33DF455E"/>
    <w:rsid w:val="33FC97F0"/>
    <w:rsid w:val="340385B5"/>
    <w:rsid w:val="344BA324"/>
    <w:rsid w:val="348AFABE"/>
    <w:rsid w:val="348C133E"/>
    <w:rsid w:val="34D7646E"/>
    <w:rsid w:val="35B92E9B"/>
    <w:rsid w:val="35E036D7"/>
    <w:rsid w:val="3612FFE9"/>
    <w:rsid w:val="363911F7"/>
    <w:rsid w:val="3657D22D"/>
    <w:rsid w:val="3688D9AA"/>
    <w:rsid w:val="368CA594"/>
    <w:rsid w:val="37370B0B"/>
    <w:rsid w:val="375D1098"/>
    <w:rsid w:val="377A56C9"/>
    <w:rsid w:val="37D3F285"/>
    <w:rsid w:val="38210518"/>
    <w:rsid w:val="38721A7F"/>
    <w:rsid w:val="3927BAB4"/>
    <w:rsid w:val="396F3894"/>
    <w:rsid w:val="39B1F777"/>
    <w:rsid w:val="39C0D98C"/>
    <w:rsid w:val="39CF01AC"/>
    <w:rsid w:val="3A130038"/>
    <w:rsid w:val="3A64FB63"/>
    <w:rsid w:val="3AD96D47"/>
    <w:rsid w:val="3B229875"/>
    <w:rsid w:val="3B35378B"/>
    <w:rsid w:val="3B66F589"/>
    <w:rsid w:val="3B6CFDB3"/>
    <w:rsid w:val="3BBD1516"/>
    <w:rsid w:val="3BF049E1"/>
    <w:rsid w:val="3C9E1E03"/>
    <w:rsid w:val="3CAB072F"/>
    <w:rsid w:val="3CAD64F6"/>
    <w:rsid w:val="3CCC9A83"/>
    <w:rsid w:val="3CD5EDF2"/>
    <w:rsid w:val="3CF1C834"/>
    <w:rsid w:val="3D0DA2C9"/>
    <w:rsid w:val="3D322E09"/>
    <w:rsid w:val="3D90AD5F"/>
    <w:rsid w:val="3E209913"/>
    <w:rsid w:val="3E31E4B5"/>
    <w:rsid w:val="3E586F42"/>
    <w:rsid w:val="3EC77776"/>
    <w:rsid w:val="3ECAFE81"/>
    <w:rsid w:val="3EE051AC"/>
    <w:rsid w:val="3EE1F523"/>
    <w:rsid w:val="3EE9584F"/>
    <w:rsid w:val="3EF1D9B5"/>
    <w:rsid w:val="3F06B711"/>
    <w:rsid w:val="3F6A5728"/>
    <w:rsid w:val="40492ECA"/>
    <w:rsid w:val="40553EBE"/>
    <w:rsid w:val="4098C0C2"/>
    <w:rsid w:val="4111E71E"/>
    <w:rsid w:val="412EFD53"/>
    <w:rsid w:val="416D3B4F"/>
    <w:rsid w:val="41D0B0E6"/>
    <w:rsid w:val="4241E522"/>
    <w:rsid w:val="42794B2A"/>
    <w:rsid w:val="42D77111"/>
    <w:rsid w:val="431EC4C8"/>
    <w:rsid w:val="435B0EC1"/>
    <w:rsid w:val="4398E54E"/>
    <w:rsid w:val="43F4B40E"/>
    <w:rsid w:val="44204F36"/>
    <w:rsid w:val="444CFD4A"/>
    <w:rsid w:val="450BE37A"/>
    <w:rsid w:val="4551A13F"/>
    <w:rsid w:val="45852EA0"/>
    <w:rsid w:val="45E85518"/>
    <w:rsid w:val="46076614"/>
    <w:rsid w:val="46189C3C"/>
    <w:rsid w:val="465CE381"/>
    <w:rsid w:val="46D816D5"/>
    <w:rsid w:val="46FA65A9"/>
    <w:rsid w:val="47067013"/>
    <w:rsid w:val="471573F1"/>
    <w:rsid w:val="472B6944"/>
    <w:rsid w:val="474F1E2B"/>
    <w:rsid w:val="47593111"/>
    <w:rsid w:val="4788E984"/>
    <w:rsid w:val="47CF6550"/>
    <w:rsid w:val="481E1CC6"/>
    <w:rsid w:val="48684BC0"/>
    <w:rsid w:val="486F4738"/>
    <w:rsid w:val="48B937F3"/>
    <w:rsid w:val="48E60399"/>
    <w:rsid w:val="49468527"/>
    <w:rsid w:val="49A2A502"/>
    <w:rsid w:val="49D6A8CC"/>
    <w:rsid w:val="4A0D8CB8"/>
    <w:rsid w:val="4A6B8CC3"/>
    <w:rsid w:val="4A81C168"/>
    <w:rsid w:val="4AA28431"/>
    <w:rsid w:val="4AB0810F"/>
    <w:rsid w:val="4AB93656"/>
    <w:rsid w:val="4C5DAA57"/>
    <w:rsid w:val="4C6723FD"/>
    <w:rsid w:val="4C744C6C"/>
    <w:rsid w:val="4C8408ED"/>
    <w:rsid w:val="4D1210E6"/>
    <w:rsid w:val="4D362CC2"/>
    <w:rsid w:val="4D3F67B5"/>
    <w:rsid w:val="4D8E25AD"/>
    <w:rsid w:val="4DA01AB7"/>
    <w:rsid w:val="4DD66455"/>
    <w:rsid w:val="4DEE15F4"/>
    <w:rsid w:val="4E3D1791"/>
    <w:rsid w:val="4E4C6FAA"/>
    <w:rsid w:val="4E4E346E"/>
    <w:rsid w:val="4ED4EBEC"/>
    <w:rsid w:val="4EDAFF1F"/>
    <w:rsid w:val="4FB8217A"/>
    <w:rsid w:val="4FEFCFB4"/>
    <w:rsid w:val="50CF3849"/>
    <w:rsid w:val="50D31BDD"/>
    <w:rsid w:val="50DC0B57"/>
    <w:rsid w:val="5106B54F"/>
    <w:rsid w:val="5127517B"/>
    <w:rsid w:val="5150D1C6"/>
    <w:rsid w:val="51797F31"/>
    <w:rsid w:val="51AB8415"/>
    <w:rsid w:val="51AE73BE"/>
    <w:rsid w:val="5236E4DD"/>
    <w:rsid w:val="5284DFD3"/>
    <w:rsid w:val="53499C10"/>
    <w:rsid w:val="5361FF93"/>
    <w:rsid w:val="53E5CCC6"/>
    <w:rsid w:val="542D8719"/>
    <w:rsid w:val="54933AA2"/>
    <w:rsid w:val="54CF358B"/>
    <w:rsid w:val="54FCC5E2"/>
    <w:rsid w:val="550360BE"/>
    <w:rsid w:val="554D6DF6"/>
    <w:rsid w:val="5564B7B6"/>
    <w:rsid w:val="55D440A2"/>
    <w:rsid w:val="55D6321C"/>
    <w:rsid w:val="55D72F80"/>
    <w:rsid w:val="55EC29E7"/>
    <w:rsid w:val="561C6DCB"/>
    <w:rsid w:val="562F778E"/>
    <w:rsid w:val="56527087"/>
    <w:rsid w:val="567E2BFF"/>
    <w:rsid w:val="56B91C20"/>
    <w:rsid w:val="56E74C71"/>
    <w:rsid w:val="5755FB2A"/>
    <w:rsid w:val="578267A2"/>
    <w:rsid w:val="57F53179"/>
    <w:rsid w:val="58569B96"/>
    <w:rsid w:val="59221251"/>
    <w:rsid w:val="594FEA89"/>
    <w:rsid w:val="598BE743"/>
    <w:rsid w:val="59A05E83"/>
    <w:rsid w:val="59A06457"/>
    <w:rsid w:val="59A8F333"/>
    <w:rsid w:val="59C324DC"/>
    <w:rsid w:val="59D31D52"/>
    <w:rsid w:val="59E4D219"/>
    <w:rsid w:val="59F0C648"/>
    <w:rsid w:val="59F8EF0F"/>
    <w:rsid w:val="5A3B059D"/>
    <w:rsid w:val="5A84FFCA"/>
    <w:rsid w:val="5ADE2269"/>
    <w:rsid w:val="5B153CCA"/>
    <w:rsid w:val="5B21B515"/>
    <w:rsid w:val="5B919D3A"/>
    <w:rsid w:val="5BA37EE9"/>
    <w:rsid w:val="5C40E4AC"/>
    <w:rsid w:val="5C58AEA2"/>
    <w:rsid w:val="5C67F82C"/>
    <w:rsid w:val="5CBC1F72"/>
    <w:rsid w:val="5CFE4EA6"/>
    <w:rsid w:val="5CFEDC56"/>
    <w:rsid w:val="5D1F85CA"/>
    <w:rsid w:val="5D2BFDFD"/>
    <w:rsid w:val="5D353577"/>
    <w:rsid w:val="5D3EE430"/>
    <w:rsid w:val="5D796035"/>
    <w:rsid w:val="5DC8464B"/>
    <w:rsid w:val="5DD4040F"/>
    <w:rsid w:val="5E0D5C3B"/>
    <w:rsid w:val="5E245AD8"/>
    <w:rsid w:val="5E2AC453"/>
    <w:rsid w:val="5E3622DC"/>
    <w:rsid w:val="5EA8A6EE"/>
    <w:rsid w:val="5EC76CDE"/>
    <w:rsid w:val="5F5E9F5C"/>
    <w:rsid w:val="5FDE6D72"/>
    <w:rsid w:val="600A48F1"/>
    <w:rsid w:val="60510CB6"/>
    <w:rsid w:val="60764929"/>
    <w:rsid w:val="6084C7ED"/>
    <w:rsid w:val="60931C12"/>
    <w:rsid w:val="60D79DB4"/>
    <w:rsid w:val="60F6F19C"/>
    <w:rsid w:val="61C55FF5"/>
    <w:rsid w:val="62071975"/>
    <w:rsid w:val="622FA8EB"/>
    <w:rsid w:val="623D643E"/>
    <w:rsid w:val="62590150"/>
    <w:rsid w:val="62D47310"/>
    <w:rsid w:val="62D9E48D"/>
    <w:rsid w:val="62E0AF70"/>
    <w:rsid w:val="63142B75"/>
    <w:rsid w:val="632C1E6B"/>
    <w:rsid w:val="6370FBB8"/>
    <w:rsid w:val="63789DA0"/>
    <w:rsid w:val="6391241E"/>
    <w:rsid w:val="63E8D620"/>
    <w:rsid w:val="63FAE0AB"/>
    <w:rsid w:val="642231F7"/>
    <w:rsid w:val="643BBDA8"/>
    <w:rsid w:val="647D3BC5"/>
    <w:rsid w:val="64E8A415"/>
    <w:rsid w:val="659C8409"/>
    <w:rsid w:val="65F6611E"/>
    <w:rsid w:val="66183023"/>
    <w:rsid w:val="665BC627"/>
    <w:rsid w:val="665C9A35"/>
    <w:rsid w:val="6667479E"/>
    <w:rsid w:val="6686D539"/>
    <w:rsid w:val="668D28D3"/>
    <w:rsid w:val="6698DE23"/>
    <w:rsid w:val="66C8ED5E"/>
    <w:rsid w:val="66CAABBA"/>
    <w:rsid w:val="67591B8C"/>
    <w:rsid w:val="678B152F"/>
    <w:rsid w:val="68753FBF"/>
    <w:rsid w:val="68877198"/>
    <w:rsid w:val="689D6E4E"/>
    <w:rsid w:val="68C842C0"/>
    <w:rsid w:val="68C8881C"/>
    <w:rsid w:val="68DC276D"/>
    <w:rsid w:val="691826C5"/>
    <w:rsid w:val="691FAF76"/>
    <w:rsid w:val="6929063F"/>
    <w:rsid w:val="694A8B15"/>
    <w:rsid w:val="69E09D28"/>
    <w:rsid w:val="69E0EB91"/>
    <w:rsid w:val="6A18DA1B"/>
    <w:rsid w:val="6ACB5A5C"/>
    <w:rsid w:val="6AD43D11"/>
    <w:rsid w:val="6B08580A"/>
    <w:rsid w:val="6B297B39"/>
    <w:rsid w:val="6B2DE4D1"/>
    <w:rsid w:val="6B4F8773"/>
    <w:rsid w:val="6B5B58C0"/>
    <w:rsid w:val="6C841479"/>
    <w:rsid w:val="6CCAD01C"/>
    <w:rsid w:val="6CD7D39C"/>
    <w:rsid w:val="6CF3F50A"/>
    <w:rsid w:val="6D168511"/>
    <w:rsid w:val="6D5AE2F1"/>
    <w:rsid w:val="6DA1AA7B"/>
    <w:rsid w:val="6DAF53AA"/>
    <w:rsid w:val="6DC2FFAA"/>
    <w:rsid w:val="6DDF823D"/>
    <w:rsid w:val="6DEB5BB5"/>
    <w:rsid w:val="6E4D4772"/>
    <w:rsid w:val="6E881730"/>
    <w:rsid w:val="6ED5B921"/>
    <w:rsid w:val="6F0B1C4F"/>
    <w:rsid w:val="6F3AF1EF"/>
    <w:rsid w:val="6F3B3F17"/>
    <w:rsid w:val="6F8A2330"/>
    <w:rsid w:val="6FA19109"/>
    <w:rsid w:val="6FF6770E"/>
    <w:rsid w:val="7066F34F"/>
    <w:rsid w:val="706E8E63"/>
    <w:rsid w:val="70C246CB"/>
    <w:rsid w:val="70D7C045"/>
    <w:rsid w:val="70E0A987"/>
    <w:rsid w:val="7126A88B"/>
    <w:rsid w:val="7127E1E4"/>
    <w:rsid w:val="713038BF"/>
    <w:rsid w:val="718E8414"/>
    <w:rsid w:val="71A8BB43"/>
    <w:rsid w:val="71CBEAEC"/>
    <w:rsid w:val="71D18367"/>
    <w:rsid w:val="71E2A286"/>
    <w:rsid w:val="71FAE277"/>
    <w:rsid w:val="720200CF"/>
    <w:rsid w:val="721864B6"/>
    <w:rsid w:val="7289A07F"/>
    <w:rsid w:val="7312EDD3"/>
    <w:rsid w:val="732945E0"/>
    <w:rsid w:val="7336DF49"/>
    <w:rsid w:val="734425F1"/>
    <w:rsid w:val="73616C19"/>
    <w:rsid w:val="73906120"/>
    <w:rsid w:val="739DB18C"/>
    <w:rsid w:val="7413E247"/>
    <w:rsid w:val="74528A37"/>
    <w:rsid w:val="74904DE3"/>
    <w:rsid w:val="74E9E1B9"/>
    <w:rsid w:val="74EB53D8"/>
    <w:rsid w:val="75047A49"/>
    <w:rsid w:val="7505E3F6"/>
    <w:rsid w:val="75188912"/>
    <w:rsid w:val="754528FC"/>
    <w:rsid w:val="766FE325"/>
    <w:rsid w:val="7682DDB9"/>
    <w:rsid w:val="76959819"/>
    <w:rsid w:val="76B293D5"/>
    <w:rsid w:val="774E19C6"/>
    <w:rsid w:val="775EEB81"/>
    <w:rsid w:val="77D262DC"/>
    <w:rsid w:val="77EEB01E"/>
    <w:rsid w:val="78798335"/>
    <w:rsid w:val="787C65C6"/>
    <w:rsid w:val="78BE3071"/>
    <w:rsid w:val="78ECE38B"/>
    <w:rsid w:val="79C2CE8A"/>
    <w:rsid w:val="79CB901E"/>
    <w:rsid w:val="79FB2532"/>
    <w:rsid w:val="7A2F3E94"/>
    <w:rsid w:val="7AABFDF9"/>
    <w:rsid w:val="7ABF528D"/>
    <w:rsid w:val="7B05787E"/>
    <w:rsid w:val="7B067489"/>
    <w:rsid w:val="7B15D45D"/>
    <w:rsid w:val="7B18FDB5"/>
    <w:rsid w:val="7B6AC848"/>
    <w:rsid w:val="7BB5391C"/>
    <w:rsid w:val="7BD7F860"/>
    <w:rsid w:val="7C452F1E"/>
    <w:rsid w:val="7C6FD9E4"/>
    <w:rsid w:val="7CB3DA02"/>
    <w:rsid w:val="7D3FDE5F"/>
    <w:rsid w:val="7D545230"/>
    <w:rsid w:val="7D569B60"/>
    <w:rsid w:val="7D60DC07"/>
    <w:rsid w:val="7D6C7AB7"/>
    <w:rsid w:val="7D8F5E5B"/>
    <w:rsid w:val="7DDB57E4"/>
    <w:rsid w:val="7DDCE11D"/>
    <w:rsid w:val="7EFE957A"/>
    <w:rsid w:val="7F4455DA"/>
    <w:rsid w:val="7FC2A9EE"/>
    <w:rsid w:val="7FF38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0BF0"/>
  <w15:chartTrackingRefBased/>
  <w15:docId w15:val="{E89DFB9A-6402-45EB-8312-F538A11D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CA"/>
  </w:style>
  <w:style w:type="paragraph" w:styleId="Heading1">
    <w:name w:val="heading 1"/>
    <w:basedOn w:val="Normal"/>
    <w:next w:val="Normal"/>
    <w:link w:val="Heading1Char"/>
    <w:uiPriority w:val="9"/>
    <w:qFormat/>
    <w:rsid w:val="0064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0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0ED6"/>
    <w:pPr>
      <w:spacing w:after="0" w:line="240" w:lineRule="auto"/>
    </w:pPr>
  </w:style>
  <w:style w:type="table" w:styleId="TableGrid">
    <w:name w:val="Table Grid"/>
    <w:basedOn w:val="TableNormal"/>
    <w:uiPriority w:val="39"/>
    <w:rsid w:val="0046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8729C2"/>
    <w:pPr>
      <w:spacing w:after="200" w:line="240" w:lineRule="auto"/>
    </w:pPr>
    <w:rPr>
      <w:rFonts w:ascii="Calibri" w:hAnsi="Calibri" w:cs="Calibri"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729C2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678723-8c06-45e1-8bd0-318b9868a4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3" ma:contentTypeDescription="Create a new document." ma:contentTypeScope="" ma:versionID="9dd4dbc798a801662bb61a02c0813092">
  <xsd:schema xmlns:xsd="http://www.w3.org/2001/XMLSchema" xmlns:xs="http://www.w3.org/2001/XMLSchema" xmlns:p="http://schemas.microsoft.com/office/2006/metadata/properties" xmlns:ns3="5789755c-de38-4fe3-9623-40afa3bba1e2" xmlns:ns4="32678723-8c06-45e1-8bd0-318b9868a43d" targetNamespace="http://schemas.microsoft.com/office/2006/metadata/properties" ma:root="true" ma:fieldsID="c8653af2c44f8da4c9c795b9d7bf3735" ns3:_="" ns4:_=""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0E5AE-10F9-45B4-A5D6-CD9977749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0F0AB-893F-4009-8420-695312E4F30D}">
  <ds:schemaRefs>
    <ds:schemaRef ds:uri="http://schemas.openxmlformats.org/package/2006/metadata/core-properties"/>
    <ds:schemaRef ds:uri="32678723-8c06-45e1-8bd0-318b9868a43d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5789755c-de38-4fe3-9623-40afa3bba1e2"/>
  </ds:schemaRefs>
</ds:datastoreItem>
</file>

<file path=customXml/itemProps3.xml><?xml version="1.0" encoding="utf-8"?>
<ds:datastoreItem xmlns:ds="http://schemas.openxmlformats.org/officeDocument/2006/customXml" ds:itemID="{4A6222AF-D656-4FC4-941E-3CB11CB42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Graham</dc:creator>
  <cp:keywords/>
  <dc:description/>
  <cp:lastModifiedBy>Blair Graham</cp:lastModifiedBy>
  <cp:revision>3</cp:revision>
  <dcterms:created xsi:type="dcterms:W3CDTF">2025-10-02T16:36:00Z</dcterms:created>
  <dcterms:modified xsi:type="dcterms:W3CDTF">2025-10-02T16:37:00Z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